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7C" w:rsidRPr="00A21D8D" w:rsidRDefault="007D297C" w:rsidP="007D297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21D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E9A100" wp14:editId="35D2792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7C" w:rsidRPr="00A21D8D" w:rsidRDefault="007D297C" w:rsidP="007D297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97C" w:rsidRPr="00A21D8D" w:rsidRDefault="007D297C" w:rsidP="007D297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7D297C" w:rsidRPr="00A21D8D" w:rsidRDefault="007D297C" w:rsidP="007D297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7D297C" w:rsidRPr="00A21D8D" w:rsidRDefault="007D297C" w:rsidP="007D297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21D8D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7D297C" w:rsidRPr="00A21D8D" w:rsidRDefault="007D297C" w:rsidP="007D297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7D297C" w:rsidRPr="00A21D8D" w:rsidRDefault="007D297C" w:rsidP="007D297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7D297C" w:rsidRPr="00A21D8D" w:rsidRDefault="007D297C" w:rsidP="007D297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7D297C" w:rsidRDefault="007D297C" w:rsidP="007D297C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A21D8D">
        <w:rPr>
          <w:rFonts w:ascii="Arial" w:eastAsia="Times New Roman" w:hAnsi="Arial" w:cs="Arial"/>
          <w:b/>
          <w:lang w:eastAsia="ru-RU"/>
        </w:rPr>
        <w:t>ДВЕНАДЦАТОЕ ОЧЕРЕДНОЕ ЗАСЕДАНИЕ</w:t>
      </w:r>
    </w:p>
    <w:p w:rsidR="007D297C" w:rsidRPr="00A21D8D" w:rsidRDefault="007D297C" w:rsidP="007D297C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7D297C" w:rsidRPr="00A21D8D" w:rsidRDefault="007D297C" w:rsidP="007D297C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21D8D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7D297C" w:rsidRPr="00A21D8D" w:rsidRDefault="007D297C" w:rsidP="007D297C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297C" w:rsidRPr="00A21D8D" w:rsidRDefault="007D297C" w:rsidP="007D297C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21D8D">
        <w:rPr>
          <w:rFonts w:ascii="Arial" w:eastAsia="Times New Roman" w:hAnsi="Arial" w:cs="Arial"/>
          <w:sz w:val="26"/>
          <w:szCs w:val="26"/>
          <w:lang w:eastAsia="ru-RU"/>
        </w:rPr>
        <w:t xml:space="preserve">30.03.2017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A21D8D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7D297C" w:rsidRPr="00A21D8D" w:rsidRDefault="007D297C" w:rsidP="007D297C">
      <w:pPr>
        <w:spacing w:after="0" w:line="240" w:lineRule="auto"/>
        <w:ind w:left="-360" w:right="5386" w:hanging="6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297C" w:rsidRPr="007D297C" w:rsidRDefault="007D297C" w:rsidP="002177D8">
      <w:pPr>
        <w:autoSpaceDE w:val="0"/>
        <w:autoSpaceDN w:val="0"/>
        <w:adjustRightInd w:val="0"/>
        <w:spacing w:after="0" w:line="240" w:lineRule="auto"/>
        <w:ind w:left="-284" w:right="467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297C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об оплате труда муниципальных служащих и работников, осуществляющих техническое обеспечение деятельности органов местного самоуправления  городского округа Заречный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right="566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297C" w:rsidRPr="007D297C" w:rsidRDefault="007D297C" w:rsidP="007D297C">
      <w:pPr>
        <w:widowControl w:val="0"/>
        <w:autoSpaceDE w:val="0"/>
        <w:autoSpaceDN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297C">
        <w:rPr>
          <w:rFonts w:ascii="Arial" w:eastAsia="Times New Roman" w:hAnsi="Arial" w:cs="Arial"/>
          <w:sz w:val="26"/>
          <w:szCs w:val="26"/>
          <w:lang w:eastAsia="ru-RU"/>
        </w:rPr>
        <w:t xml:space="preserve">    В соответствии со </w:t>
      </w:r>
      <w:hyperlink r:id="rId5" w:history="1">
        <w:r w:rsidRPr="007D297C">
          <w:rPr>
            <w:rFonts w:ascii="Arial" w:eastAsia="Times New Roman" w:hAnsi="Arial" w:cs="Arial"/>
            <w:sz w:val="26"/>
            <w:szCs w:val="26"/>
            <w:lang w:eastAsia="ru-RU"/>
          </w:rPr>
          <w:t>статьями 86</w:t>
        </w:r>
      </w:hyperlink>
      <w:r w:rsidRPr="007D297C">
        <w:rPr>
          <w:rFonts w:ascii="Arial" w:eastAsia="Times New Roman" w:hAnsi="Arial" w:cs="Arial"/>
          <w:sz w:val="26"/>
          <w:szCs w:val="26"/>
          <w:lang w:eastAsia="ru-RU"/>
        </w:rPr>
        <w:t xml:space="preserve">, 136 Бюджетного кодекса Российской Федерации, </w:t>
      </w:r>
      <w:hyperlink r:id="rId6" w:history="1">
        <w:r w:rsidRPr="007D297C">
          <w:rPr>
            <w:rFonts w:ascii="Arial" w:eastAsia="Times New Roman" w:hAnsi="Arial" w:cs="Arial"/>
            <w:sz w:val="26"/>
            <w:szCs w:val="26"/>
            <w:lang w:eastAsia="ru-RU"/>
          </w:rPr>
          <w:t>статьей 53</w:t>
        </w:r>
      </w:hyperlink>
      <w:r w:rsidRPr="007D297C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статьями 5, 23  Федерального закона от 02.03.2007г. № 25-ФЗ «О муниципальной службе в Российской Федерации», ст. 14 Закона Свердловской области от 29.10.2007г. № 136-ОЗ «Об особенностях муниципальной службы на территории Свердловской области», на основании статей 25, 45  Устава городского округа Заречный, </w:t>
      </w:r>
    </w:p>
    <w:p w:rsidR="007D297C" w:rsidRPr="007D297C" w:rsidRDefault="007D297C" w:rsidP="007D297C">
      <w:pPr>
        <w:widowControl w:val="0"/>
        <w:autoSpaceDE w:val="0"/>
        <w:autoSpaceDN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297C" w:rsidRPr="007D297C" w:rsidRDefault="007D297C" w:rsidP="007D297C">
      <w:pPr>
        <w:widowControl w:val="0"/>
        <w:autoSpaceDE w:val="0"/>
        <w:autoSpaceDN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297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Дума решила</w:t>
      </w:r>
      <w:r w:rsidRPr="007D297C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7D297C" w:rsidRPr="007D297C" w:rsidRDefault="007D297C" w:rsidP="007D297C">
      <w:pPr>
        <w:widowControl w:val="0"/>
        <w:autoSpaceDE w:val="0"/>
        <w:autoSpaceDN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297C">
        <w:rPr>
          <w:rFonts w:ascii="Arial" w:eastAsia="Times New Roman" w:hAnsi="Arial" w:cs="Arial"/>
          <w:sz w:val="26"/>
          <w:szCs w:val="26"/>
          <w:lang w:eastAsia="ru-RU"/>
        </w:rPr>
        <w:t xml:space="preserve">   1. Утвердить Положение об оплате труда муниципальных служащих и работников, осуществляющих техническое обеспечение деятельности органов местного самоуправления  городского округа Заречный (прилагается).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297C">
        <w:rPr>
          <w:rFonts w:ascii="Arial" w:eastAsia="Times New Roman" w:hAnsi="Arial" w:cs="Arial"/>
          <w:sz w:val="26"/>
          <w:szCs w:val="26"/>
          <w:lang w:eastAsia="ru-RU"/>
        </w:rPr>
        <w:t xml:space="preserve">   2. Признать утратившим силу Положение об оплате труда муниципальных служащих и работников, осуществляющих техническое обеспечение деятельности органов местного самоуправления и муниципальных органов, не входящих в структуру органов местного самоуправления городского округа Заречный, утвержденное решением Думы от 28.05.2009г. № 85-Р, с изменениями, внесенными решениями от 18.02.10г. № 27-Р, от 26.08.10г. № 106-Р, от 21.10.10г. № 144-Р, от 01.09.11г. № 90-Р, от 01.03.12г. № 24-Р, от 27.09.12г. № 126-Р, от 27.12.2013г. № 179-Р.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297C">
        <w:rPr>
          <w:rFonts w:ascii="Arial" w:eastAsia="Times New Roman" w:hAnsi="Arial" w:cs="Arial"/>
          <w:sz w:val="26"/>
          <w:szCs w:val="26"/>
          <w:lang w:eastAsia="ru-RU"/>
        </w:rPr>
        <w:t xml:space="preserve">  3. Опубликовать настоящее решение в установленном порядке, разместить на официальном сайте городского округа Заречный.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297C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В.Н. Боярских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297C" w:rsidRDefault="007D297C" w:rsidP="002177D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7C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А.В. </w:t>
      </w:r>
      <w:proofErr w:type="spellStart"/>
      <w:r w:rsidRPr="007D297C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 Думы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30.03.2017г.</w:t>
      </w:r>
      <w:r w:rsidRPr="007D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48-Р</w:t>
      </w:r>
      <w:r w:rsidRPr="007D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оплате труда муниципальных служащих и работников, осуществляющих техническое обеспечение деятельности органов местного самоуправления  городского округа Заречный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97C">
        <w:rPr>
          <w:rFonts w:ascii="Times New Roman" w:hAnsi="Times New Roman" w:cs="Times New Roman"/>
          <w:b/>
          <w:sz w:val="28"/>
          <w:szCs w:val="28"/>
        </w:rPr>
        <w:t xml:space="preserve">                           Статья 1. Общие положения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действующим трудовым законодательством Российской Федерации, </w:t>
      </w:r>
      <w:hyperlink r:id="rId7" w:history="1">
        <w:r w:rsidRPr="007D297C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7D297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с</w:t>
      </w:r>
      <w:hyperlink r:id="rId8" w:history="1">
        <w:r w:rsidRPr="007D297C">
          <w:rPr>
            <w:rFonts w:ascii="Times New Roman" w:hAnsi="Times New Roman" w:cs="Times New Roman"/>
            <w:sz w:val="28"/>
            <w:szCs w:val="28"/>
          </w:rPr>
          <w:t>татьей 22</w:t>
        </w:r>
      </w:hyperlink>
      <w:r w:rsidRPr="007D297C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№25-ФЗ «О муниципальной службе в Российской Федерации», </w:t>
      </w:r>
      <w:hyperlink r:id="rId9" w:history="1">
        <w:r w:rsidRPr="007D29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97C">
        <w:rPr>
          <w:rFonts w:ascii="Times New Roman" w:hAnsi="Times New Roman" w:cs="Times New Roman"/>
          <w:sz w:val="28"/>
          <w:szCs w:val="28"/>
        </w:rPr>
        <w:t xml:space="preserve"> Российской Федерации от 21 июля 1993 года №5485-1 «О государственной тайне», постановлением Правительства РФ от 18 сентября 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 Свердловской области от 29 октября 2007 года №136-ОЗ «Об особенностях муниципальной службы на территории Свердловской области», Постановлением Правительства РФ от 20.11.2008г.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труда», постановлением Правительства Свердловской области от 10 ноября 2010 года №1615-ПП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области» 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2. Положение определяет порядок формирования фонда оплаты труда, основания и размер денежного содержания и оплаты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97C">
        <w:rPr>
          <w:rFonts w:ascii="Times New Roman" w:hAnsi="Times New Roman" w:cs="Times New Roman"/>
          <w:b/>
          <w:sz w:val="28"/>
          <w:szCs w:val="28"/>
        </w:rPr>
        <w:t>Статья 2. Формирование и использование средств фонда оплаты труда муниципальных служащих и работников, осуществляющих техническое обеспечение деятельности органов местного самоуправления.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3. Источником средств, направляемых на выплату денежного содержания и оплату труда муниципальных служащих и работников, осуществляющих техническое обеспечение деятельности органов местного самоуправления, </w:t>
      </w:r>
      <w:r w:rsidRPr="007D297C">
        <w:rPr>
          <w:rFonts w:ascii="Times New Roman" w:hAnsi="Times New Roman" w:cs="Times New Roman"/>
          <w:sz w:val="28"/>
          <w:szCs w:val="28"/>
        </w:rPr>
        <w:lastRenderedPageBreak/>
        <w:t>(далее – технические работники), является фонд оплаты труда, формируемый за счет средств бюджета городского округа Заречный.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4. При формировании фонда оплаты труда муниципальных служащих и технических работников учитывается районный коэффициент, установленный законодательством Российской Федерации. При этом средства на выплату материальной помощи предусматриваются без учета районного коэффициента.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5. В фонд оплаты труда муниципальных служащих сверх суммы средств, направляемых для выплаты должностных окладов муниципальным служащим, включаются следующие средства на выплату (в расчете на год):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1) ежемесячной надбавки к должностному окладу за особые условия муниципальной службы -  10 должностных окладов; 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-  3 должностных окладов;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3) премии по результатам работы -  6 должностных окладов;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4) материальной помощи -  2 должностных оклада;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5) ежемесячной надбавки к должностному окладу муниципальных служащих, допущенных к государственной тайне, - исходя из фактически установленного размера, но не выше 1,5 должностных окладов;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6) ежемесячной надбавки к должностному окладу за классный чин  -  до 2-х  должностных окладов;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7) выплат компенсационного характера, предусмотренных законодательными и нормативными правовыми актами Российской Федерации.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6.В фонд оплаты труда технических работников сверх средств, направляемых для выплаты должностных окладов, включаются следующие средства на выплату (в расчете на год):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1)ежемесячной надбавки к должностному окладу за сложность, напряженность и высокие достижения в труде - в размере 5 должностных окладов в год;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2)ежемесячной надбавки к должностному окладу за выслугу лет - в размере 2 должностных окладов в год;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3)ежемесячной премии по результатам работы - в размере 3 должностных окладов в год;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4)ежемесячной надбавки к должностному окладу за работу со сведениями, составляющими государственную тайну, - с учетом фактически установленного размера, но не выше полутора должностных окладов;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5)материальной помощи - в размере двух должностных окладов в год.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6)выплат компенсационного характера, предусмотренных законодательными и нормативными правовыми актами Российской Федерации.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b/>
          <w:sz w:val="28"/>
          <w:szCs w:val="28"/>
        </w:rPr>
        <w:t>Статья 3. Основания и размер денежного содержания и оплаты труда муниципальных служащих.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7. Размер денежного содержания и оплаты труда муниципальных служащих зависит от суммы установленного оклада, надбавок, доплат, премий и иных выплат.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8. Размеры денежного содержания и оплаты труда муниципальных служащих устанавливаются по следующим основаниям и условиям: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lastRenderedPageBreak/>
        <w:t>1) денежное содержание лиц, замещающих должности муниципальной службы в органах местного самоуправления городского округа Заречный, устанавливается в соответствии с действующим законодательством Свердловской области об оплате труда;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2) должностные оклады муниципальным служащим устанавливаются решением Думы городского округа Заречный в зависимости от занимаемой должности (Приложение № 1).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9.Муниципальным служащим ежемесячно выплачивается надбавка к должностному окладу за особые условия муниципальной службы. Надбавка за особые условия муниципальной службы устанавливается распоряжением руководителя органа местного самоуправления городского округа Заречный каждому работнику индивидуально в размере до 83,33% должностного оклада.  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10.Муниципальным служащим ежемесячно выплачивается надбавка к должностному окладу за выслугу лет в зависимости от стажа муниципальной службы в следующих размерах (в процентах к должностному окладу):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1) от 1 до 5 лет - 10%;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2) от 5 до 10 лет - 20%;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3) от 10 до 15 лет - 30%;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4)свыше 15 лет - 40%.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Назначение и определение размера ежемесячной надбавки к должностному окладу за выслугу лет производится распоряжением руководителя органа местного самоуправления городского округа Заречный на основании протокола комиссии по исчислению стажа муниципальной службы.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11.Муниципальным служащим, имеющим допуск к сведениям, составляющим государственную тайну, распоряжением руководителя органа местного самоуправления устанавливается надбавка к должностному окладу в размерах в соответствии с федеральным и областным законодательством. </w:t>
      </w:r>
    </w:p>
    <w:p w:rsidR="007D297C" w:rsidRPr="007D297C" w:rsidRDefault="007D297C" w:rsidP="007D29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 12.Муниципальным служащим ежемесячно выплачивается надбавка к должностному окладу за классный чин. Надбавка за классный чин устанавливается распоряжением руководителя органа местного самоуправления городского округа Заречный в соответствии с присвоенным муниципальному служащему классным чином.</w:t>
      </w:r>
    </w:p>
    <w:p w:rsidR="007D297C" w:rsidRPr="007D297C" w:rsidRDefault="007D297C" w:rsidP="007D29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13.Выплаты компенсационного характера, размеры и условия их осуществления муниципальным служащим органов местного самоуправления устанавливаются распоряжением руководителя органа местного самоуправления городского округа Заречный в пределах фонда оплаты труда в соответствии с трудовым законодательством и иными нормативными правовыми актами, содержащими нормы трудового права.</w:t>
      </w:r>
    </w:p>
    <w:p w:rsidR="007D297C" w:rsidRPr="007D297C" w:rsidRDefault="007D297C" w:rsidP="007D29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       Размеры выплат компенсационного характера не могут быть ниже размеров, установленных в соответствии с законодательством РФ.</w:t>
      </w:r>
    </w:p>
    <w:p w:rsidR="007D297C" w:rsidRPr="007D297C" w:rsidRDefault="007D297C" w:rsidP="007D29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       Выплаты компенсационного характера устанавливаются к окладам в виде надбавок, доплат, если иное не установлено законодательными и иными нормативными правовыми актами РФ.</w:t>
      </w:r>
    </w:p>
    <w:p w:rsidR="007D297C" w:rsidRPr="007D297C" w:rsidRDefault="007D297C" w:rsidP="007D29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    Муниципальным служащим органов местного самоуправления, занятым на тяжелых работах, работах с вредными и (или) опасными и иными особыми условиями труда, устанавливается выплата компенсационного характера в соответствии со статьей 147 Трудового кодекса Российской Федерации, </w:t>
      </w:r>
      <w:r w:rsidRPr="007D297C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оплаты труда – не менее 4 % должностного оклада, установленного для различных видов работ с нормальными условиями труда. </w:t>
      </w:r>
    </w:p>
    <w:p w:rsidR="007D297C" w:rsidRPr="007D297C" w:rsidRDefault="007D297C" w:rsidP="007D29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     Порядок оценки условий труда на рабочих местах при проведении аттестации рабочих мест и применения перечней работ с тяжелыми и вредными, особо тяжелыми и особо вредными условиями труда, по которым могут устанавливаться надбавки и доплаты за условиями труда, а также размеры этих надбавок, доплат в зависимости от фактического состояния условий труда, определяются в установленном порядке на основе соответствующих нормативных правовых актов и утверждается распоряжением руководителя органа местного самоуправления городского округа Заречный.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Конкретные размеры повышения оплаты труда определяются по результатам аттестации рабочих мест и оценке условий труда в соответствии с перечнями работ с тяжелыми и вредными, особо тяжелыми и особо вредными условиями труда и утверждаются распоряжением руководителя органа местного самоуправления городского округа Заречный.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14. Премирование муниципальных служащих производится в соответствии с Положением о премировании работников органа местного самоуправления городского округа Заречный, утвержденным правовым актом соответствующего органа местного самоуправления городского округа Заречный. 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15. Материальная помощь выплачивается в течение календарного года по заявлению муниципального служащего. 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Муниципальным служащим, принятым на работу в текущем году, материальная помощь выплачивается по истечении шести месяцев работы пропорционально отработанному времени.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Материальная помощь не выплачивается муниципальным служащим, находящимся в отпусках по уходу за ребенком, других отпусках без сохранения денежного содержания.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Решение о выплате материальной помощи оформляется распоряжением руководителя органа местного самоуправления городского округа Заречный.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В случае увольнения муниципального служащего выплаченная материальная помощь перерасчету и удержанию не подлежит.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16. Дополнительные выплаты муниципальным служащим за счет средств экономии фонда оплаты труда производятся в соответствии с Положением о поощрении муниципальных служащих органа местного самоуправления городского округа Заречный, утвержденным правовым актом соответствующего органа местного самоуправления городского округа Заречный.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97C">
        <w:rPr>
          <w:rFonts w:ascii="Times New Roman" w:hAnsi="Times New Roman" w:cs="Times New Roman"/>
          <w:b/>
          <w:sz w:val="28"/>
          <w:szCs w:val="28"/>
        </w:rPr>
        <w:t>Статья 4. Оплата труда работников, осуществляющих техническое обеспечение деятельности органов местного самоуправления.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17.Структура оплаты труда технических работников состоит из должностного оклада, а также из ежемесячных и иных дополнительных выплат (далее - дополнительные выплаты).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18. Должностной оклад техническим работникам устанавливается решением Думы городского округа Заречный .(Приложение № 2).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19. Техническим работникам устанавливаются следующие дополнительные выплаты распоряжением руководителя соответствующего органа местного самоуправления  :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lastRenderedPageBreak/>
        <w:t>1)ежемесячная надбавка к должностному окладу за сложность, напряженность и высокие достижения в труде - в размере до 41,66% должностного оклада;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2)ежемесячная надбавка к должностному окладу за выслугу лет  в зависимости от стажа работы, дающего право на получение данной надбавки, в следующих размерах (в процентах к должностн6ому окладу):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- от 3 до 8 лет - 10%;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- от 8 до 13 лет - 15%;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- от 13 до 18 лет - 20%;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- от 18 до 23 лет - 25%;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- свыше 23 лет - 30%;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3)ежемесячная надбавка к должностному окладу за работу со сведениями, составляющими государственную тайну, техническим работникам, допущенным к государственной тайне на постоянной основе, согласно действующему законодательству;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4)ежемесячная премия по результатам работы– 25% должностного оклада;                                                               5)материальная помощь.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Материальная помощь выплачивается в течение календарного года по заявлению технического работника. Техническим работникам, принятым на работу в текущем году, материальная помощь выплачивается по истечении шести месяцев работы пропорционально отработанному времени.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Материальная помощь не выплачивается техническим работникам, находящимся в отпусках по уходу за ребенком, других отпусках без сохранения денежного содержания.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В случае увольнения технического работника выплаченная материальная помощь перерасчету и удержанию не подлежит.</w:t>
      </w:r>
    </w:p>
    <w:p w:rsidR="007D297C" w:rsidRPr="007D297C" w:rsidRDefault="007D297C" w:rsidP="007D29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20.Выплаты компенсационного характера, размеры и условия их осуществления работникам устанавливаются распоряжением руководителя органа местного самоуправления городского округа Заречный в пределах фонда оплаты труда в соответствии с трудовым законодательством и иными нормативными правовыми актами, содержащими нормы трудового права.</w:t>
      </w:r>
    </w:p>
    <w:p w:rsidR="007D297C" w:rsidRPr="007D297C" w:rsidRDefault="007D297C" w:rsidP="007D29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       Размеры выплат компенсационного характера не могут быть ниже размеров, установленных в соответствии с законодательством РФ.</w:t>
      </w:r>
    </w:p>
    <w:p w:rsidR="007D297C" w:rsidRPr="007D297C" w:rsidRDefault="007D297C" w:rsidP="007D29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       Выплаты компенсационного характера устанавливаются к окладам в виде надбавок, доплат, если иное не установлено законодательными и иными нормативными правовыми актами РФ.</w:t>
      </w:r>
    </w:p>
    <w:p w:rsidR="007D297C" w:rsidRPr="007D297C" w:rsidRDefault="007D297C" w:rsidP="007D29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    Работникам, занятым на тяжелых работах, работах с вредными и (или) опасными и иными особыми условиями труда, устанавливается выплата компенсационного характера в соответствии со статьей 147 Трудового кодекса Российской Федерации, повышение оплаты труда – не менее 4 % должностного оклада, установленного для различных видов работ с нормальными условиями труда. </w:t>
      </w:r>
    </w:p>
    <w:p w:rsidR="007D297C" w:rsidRPr="007D297C" w:rsidRDefault="007D297C" w:rsidP="007D29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          Порядок оценки условий труда на рабочих местах при проведении аттестации рабочих мест и применения перечней работ с тяжелыми и вредными, особо тяжелыми и особо вредными условиями труда, по которым могут устанавливаться надбавки и доплаты за условиями труда, а также размеры этих надбавок, доплат в зависимости от фактического состояния условий труда, </w:t>
      </w:r>
      <w:r w:rsidRPr="007D297C">
        <w:rPr>
          <w:rFonts w:ascii="Times New Roman" w:hAnsi="Times New Roman" w:cs="Times New Roman"/>
          <w:sz w:val="28"/>
          <w:szCs w:val="28"/>
        </w:rPr>
        <w:lastRenderedPageBreak/>
        <w:t>определяются в установленном порядке на основе соответствующих нормативных правовых актов и утверждается распоряжением руководителя органа местного самоуправления городского округа Заречный.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 xml:space="preserve">  Конкретные размеры доплат определяются по результатам аттестации рабочих мест и оценке условий труда в соответствии с перечнями работ с тяжелыми и вредными, особо тяжелыми и особо вредными условиями труда и утверждаются распоряжением руководителя органа местного самоуправления городского округа Заречный.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97C">
        <w:rPr>
          <w:rFonts w:ascii="Times New Roman" w:hAnsi="Times New Roman" w:cs="Times New Roman"/>
          <w:b/>
          <w:sz w:val="28"/>
          <w:szCs w:val="28"/>
        </w:rPr>
        <w:t>Статья 6. Порядок рассмотрения споров об оплате труда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7C">
        <w:rPr>
          <w:rFonts w:ascii="Times New Roman" w:hAnsi="Times New Roman" w:cs="Times New Roman"/>
          <w:sz w:val="28"/>
          <w:szCs w:val="28"/>
        </w:rPr>
        <w:t>21.Споры о применении настоящего Положения, в том числе о размере и порядке оплаты труда лицам, работающим по трудовому договору (контракту), рассматриваются в порядке, установленном трудовым законодательством Российской Федерации.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7D8" w:rsidRDefault="002177D8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Pr="007D297C" w:rsidRDefault="007D297C" w:rsidP="007D297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Pr="007D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муниципальных служащих и </w:t>
      </w:r>
      <w:r w:rsidRPr="007D2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работников, осуществляющих техническое обеспечение деятельности органов местного самоуправления  городского округа Заречный</w:t>
      </w:r>
    </w:p>
    <w:p w:rsidR="007D297C" w:rsidRPr="007D297C" w:rsidRDefault="007D297C" w:rsidP="007D297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97C" w:rsidRPr="007D297C" w:rsidRDefault="007D297C" w:rsidP="007D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должностных окладов муниципальных служащих органов местного самоуправления </w:t>
      </w:r>
      <w:r w:rsidRPr="007D2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 Заречный</w:t>
      </w:r>
    </w:p>
    <w:p w:rsidR="007D297C" w:rsidRPr="007D297C" w:rsidRDefault="007D297C" w:rsidP="007D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418"/>
        <w:gridCol w:w="2409"/>
        <w:gridCol w:w="11"/>
      </w:tblGrid>
      <w:tr w:rsidR="007D297C" w:rsidRPr="007D297C" w:rsidTr="00FA7D75">
        <w:trPr>
          <w:gridAfter w:val="1"/>
          <w:wAfter w:w="11" w:type="dxa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18" w:type="dxa"/>
            <w:tcBorders>
              <w:bottom w:val="single" w:sz="4" w:space="0" w:color="auto"/>
            </w:tcBorders>
            <w:vAlign w:val="center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должностных окладов (в рублях)</w:t>
            </w:r>
          </w:p>
        </w:tc>
      </w:tr>
      <w:tr w:rsidR="007D297C" w:rsidRPr="007D297C" w:rsidTr="00FA7D75">
        <w:tc>
          <w:tcPr>
            <w:tcW w:w="10501" w:type="dxa"/>
            <w:gridSpan w:val="4"/>
            <w:tcBorders>
              <w:bottom w:val="single" w:sz="4" w:space="0" w:color="auto"/>
            </w:tcBorders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службы, учреждаемые для исполнения полномочий Думы городского округа.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  <w:tcBorders>
              <w:top w:val="single" w:sz="4" w:space="0" w:color="auto"/>
            </w:tcBorders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18" w:type="dxa"/>
            <w:tcBorders>
              <w:top w:val="single" w:sz="4" w:space="0" w:color="auto"/>
            </w:tcBorders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аппарата Думы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12432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аппарата Думы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9869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аппарата Думы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9163</w:t>
            </w:r>
          </w:p>
        </w:tc>
      </w:tr>
      <w:tr w:rsidR="007D297C" w:rsidRPr="007D297C" w:rsidTr="00FA7D75">
        <w:tc>
          <w:tcPr>
            <w:tcW w:w="10501" w:type="dxa"/>
            <w:gridSpan w:val="4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службы, учреждаемые для исполнения полномочий Главы городского округа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11422</w:t>
            </w:r>
          </w:p>
        </w:tc>
      </w:tr>
      <w:tr w:rsidR="007D297C" w:rsidRPr="007D297C" w:rsidTr="00FA7D75">
        <w:tc>
          <w:tcPr>
            <w:tcW w:w="10501" w:type="dxa"/>
            <w:gridSpan w:val="4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 муниципальной службы, учреждаемые для исполнения полномочий администрации городского округа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главы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14808</w:t>
            </w:r>
          </w:p>
        </w:tc>
      </w:tr>
      <w:tr w:rsidR="007D297C" w:rsidRPr="007D297C" w:rsidTr="00FA7D75">
        <w:trPr>
          <w:gridAfter w:val="1"/>
          <w:wAfter w:w="11" w:type="dxa"/>
          <w:trHeight w:val="461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городского округа 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14808</w:t>
            </w:r>
          </w:p>
        </w:tc>
      </w:tr>
      <w:tr w:rsidR="007D297C" w:rsidRPr="007D297C" w:rsidTr="00FA7D75">
        <w:trPr>
          <w:gridAfter w:val="1"/>
          <w:wAfter w:w="11" w:type="dxa"/>
          <w:trHeight w:val="690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14808</w:t>
            </w:r>
          </w:p>
        </w:tc>
      </w:tr>
      <w:tr w:rsidR="007D297C" w:rsidRPr="007D297C" w:rsidTr="00FA7D75">
        <w:trPr>
          <w:gridAfter w:val="1"/>
          <w:wAfter w:w="11" w:type="dxa"/>
          <w:trHeight w:val="690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городского округа- начальник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14808</w:t>
            </w:r>
          </w:p>
        </w:tc>
      </w:tr>
      <w:tr w:rsidR="007D297C" w:rsidRPr="007D297C" w:rsidTr="00FA7D75">
        <w:trPr>
          <w:gridAfter w:val="1"/>
          <w:wAfter w:w="11" w:type="dxa"/>
          <w:trHeight w:val="690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14808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администрации городского округа 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12432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администрации городского округа 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12432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11664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11664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отраслевого органа администрации городского округа 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13328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12432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отраслевого органа администрации городского округа 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11664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 специалист отдела  (комитета)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9869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(комитета)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9163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 специалист отдела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9869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9163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отдела (комитета) 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7756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отдела отраслевого органа администрации городского округа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7756</w:t>
            </w:r>
          </w:p>
        </w:tc>
      </w:tr>
      <w:tr w:rsidR="007D297C" w:rsidRPr="007D297C" w:rsidTr="00FA7D75">
        <w:trPr>
          <w:trHeight w:val="501"/>
        </w:trPr>
        <w:tc>
          <w:tcPr>
            <w:tcW w:w="10501" w:type="dxa"/>
            <w:gridSpan w:val="4"/>
            <w:vAlign w:val="center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 муниципальной службы, учреждаемые для исполнения полномочий контрольно-счетной палаты городского округа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14103</w:t>
            </w:r>
          </w:p>
        </w:tc>
      </w:tr>
      <w:tr w:rsidR="007D297C" w:rsidRPr="007D297C" w:rsidTr="00FA7D75">
        <w:trPr>
          <w:gridAfter w:val="1"/>
          <w:wAfter w:w="11" w:type="dxa"/>
        </w:trPr>
        <w:tc>
          <w:tcPr>
            <w:tcW w:w="663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418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контрольно-счетной палаты</w:t>
            </w:r>
          </w:p>
        </w:tc>
        <w:tc>
          <w:tcPr>
            <w:tcW w:w="2409" w:type="dxa"/>
          </w:tcPr>
          <w:p w:rsidR="007D297C" w:rsidRPr="007D297C" w:rsidRDefault="007D297C" w:rsidP="007D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10639</w:t>
            </w:r>
          </w:p>
        </w:tc>
      </w:tr>
    </w:tbl>
    <w:p w:rsidR="007D297C" w:rsidRPr="007D297C" w:rsidRDefault="007D297C" w:rsidP="007D2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97C" w:rsidRPr="007D297C" w:rsidRDefault="007D297C" w:rsidP="007D297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муниципальных служащих и </w:t>
      </w:r>
      <w:r w:rsidRPr="007D2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работников, осуществляющих техническое обеспечение деятельности органов местного самоуправления  городского округа Заречный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firstLine="708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должностных окладов работников, осуществляющих </w:t>
      </w:r>
      <w:r w:rsidRPr="007D2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обеспечение деятельности органов местного самоуправления городского округа Заречный.</w:t>
      </w:r>
    </w:p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87"/>
        <w:gridCol w:w="2551"/>
      </w:tblGrid>
      <w:tr w:rsidR="007D297C" w:rsidRPr="007D297C" w:rsidTr="00FA7D75">
        <w:tc>
          <w:tcPr>
            <w:tcW w:w="594" w:type="dxa"/>
          </w:tcPr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87" w:type="dxa"/>
          </w:tcPr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551" w:type="dxa"/>
          </w:tcPr>
          <w:p w:rsidR="007D297C" w:rsidRPr="007D297C" w:rsidRDefault="007D297C" w:rsidP="007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должностных окладов (в рублях)</w:t>
            </w:r>
          </w:p>
        </w:tc>
      </w:tr>
      <w:tr w:rsidR="007D297C" w:rsidRPr="007D297C" w:rsidTr="00FA7D75">
        <w:tc>
          <w:tcPr>
            <w:tcW w:w="594" w:type="dxa"/>
          </w:tcPr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87" w:type="dxa"/>
          </w:tcPr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2551" w:type="dxa"/>
          </w:tcPr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9163</w:t>
            </w:r>
          </w:p>
        </w:tc>
      </w:tr>
      <w:tr w:rsidR="007D297C" w:rsidRPr="007D297C" w:rsidTr="00FA7D75">
        <w:tc>
          <w:tcPr>
            <w:tcW w:w="594" w:type="dxa"/>
          </w:tcPr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87" w:type="dxa"/>
          </w:tcPr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1 категории</w:t>
            </w:r>
          </w:p>
        </w:tc>
        <w:tc>
          <w:tcPr>
            <w:tcW w:w="2551" w:type="dxa"/>
          </w:tcPr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7756</w:t>
            </w:r>
          </w:p>
        </w:tc>
      </w:tr>
      <w:tr w:rsidR="007D297C" w:rsidRPr="007D297C" w:rsidTr="00FA7D75">
        <w:tc>
          <w:tcPr>
            <w:tcW w:w="594" w:type="dxa"/>
          </w:tcPr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87" w:type="dxa"/>
          </w:tcPr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инспектор, программист</w:t>
            </w:r>
          </w:p>
        </w:tc>
        <w:tc>
          <w:tcPr>
            <w:tcW w:w="2551" w:type="dxa"/>
          </w:tcPr>
          <w:p w:rsidR="007D297C" w:rsidRPr="007D297C" w:rsidRDefault="007D297C" w:rsidP="007D29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6345</w:t>
            </w:r>
          </w:p>
        </w:tc>
      </w:tr>
    </w:tbl>
    <w:p w:rsidR="007D297C" w:rsidRPr="007D297C" w:rsidRDefault="007D297C" w:rsidP="007D297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7C" w:rsidRPr="00C47C68" w:rsidRDefault="007D297C" w:rsidP="007D297C">
      <w:pPr>
        <w:keepNext/>
        <w:spacing w:after="0" w:line="240" w:lineRule="auto"/>
        <w:ind w:left="-426"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Default="00264DEB"/>
    <w:sectPr w:rsidR="00264DEB" w:rsidSect="002177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7C"/>
    <w:rsid w:val="002177D8"/>
    <w:rsid w:val="00264DEB"/>
    <w:rsid w:val="00477340"/>
    <w:rsid w:val="007D297C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C891"/>
  <w15:chartTrackingRefBased/>
  <w15:docId w15:val="{C3E8DF1E-5457-4628-A02D-734B48C8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74B4890B06E98D0DD375C1367324E6E59B13C40C42CB276FB16022E9E84D8E8851913211DF6EBC50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74B4890B06E98D0DD375C1367324E6E58B13847C52CB276FB16022E9E84D8E8851913211DF1E7C50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1C2B1F68AF0F7D89705A0E4ECA5CF6E19B1AC938942AF115F3BBF783896FF7ECE2B962AFD17D8NBE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B1C2B1F68AF0F7D89705A0E4ECA5CF6E18B0AC918342AF115F3BBF783896FF7ECE2B962EF5N1E6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1074B4890B06E98D0DD375C1367324E6D5EB73B43C92CB276FB16022EC9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3006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2017-03-31T10:50:00Z</dcterms:created>
  <dcterms:modified xsi:type="dcterms:W3CDTF">2017-03-31T10:56:00Z</dcterms:modified>
</cp:coreProperties>
</file>