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66" w:rsidRPr="00DF393B" w:rsidRDefault="008A3C66" w:rsidP="008A3C66">
      <w:pPr>
        <w:widowControl w:val="0"/>
        <w:autoSpaceDE w:val="0"/>
        <w:autoSpaceDN w:val="0"/>
        <w:adjustRightInd w:val="0"/>
        <w:jc w:val="center"/>
        <w:rPr>
          <w:rFonts w:eastAsiaTheme="minorEastAsia"/>
          <w:b/>
          <w:sz w:val="28"/>
          <w:szCs w:val="28"/>
        </w:rPr>
      </w:pPr>
      <w:bookmarkStart w:id="0" w:name="_GoBack"/>
      <w:bookmarkEnd w:id="0"/>
      <w:r w:rsidRPr="00DF393B">
        <w:rPr>
          <w:rFonts w:eastAsiaTheme="minorEastAsia"/>
          <w:b/>
          <w:sz w:val="28"/>
          <w:szCs w:val="28"/>
        </w:rPr>
        <w:t>Пояснительная записка</w:t>
      </w:r>
    </w:p>
    <w:p w:rsidR="008A3C66" w:rsidRPr="00DF393B" w:rsidRDefault="008A3C66" w:rsidP="008C4E3D">
      <w:pPr>
        <w:widowControl w:val="0"/>
        <w:autoSpaceDE w:val="0"/>
        <w:autoSpaceDN w:val="0"/>
        <w:adjustRightInd w:val="0"/>
        <w:jc w:val="center"/>
        <w:rPr>
          <w:rFonts w:eastAsiaTheme="minorEastAsia"/>
          <w:b/>
          <w:sz w:val="28"/>
          <w:szCs w:val="28"/>
        </w:rPr>
      </w:pPr>
      <w:r w:rsidRPr="00DF393B">
        <w:rPr>
          <w:rFonts w:eastAsiaTheme="minorEastAsia"/>
          <w:b/>
          <w:sz w:val="28"/>
          <w:szCs w:val="28"/>
        </w:rPr>
        <w:t xml:space="preserve">к проекту нормативного правового акта </w:t>
      </w:r>
    </w:p>
    <w:p w:rsidR="008A3C66" w:rsidRPr="00DF393B" w:rsidRDefault="008A3C66" w:rsidP="008C4E3D">
      <w:pPr>
        <w:widowControl w:val="0"/>
        <w:autoSpaceDE w:val="0"/>
        <w:autoSpaceDN w:val="0"/>
        <w:adjustRightInd w:val="0"/>
        <w:jc w:val="center"/>
        <w:rPr>
          <w:rFonts w:eastAsiaTheme="minorEastAsia"/>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DF393B" w:rsidRPr="00DF393B" w:rsidTr="000322DA">
        <w:trPr>
          <w:trHeight w:val="1405"/>
        </w:trPr>
        <w:tc>
          <w:tcPr>
            <w:tcW w:w="9889" w:type="dxa"/>
            <w:tcBorders>
              <w:right w:val="single" w:sz="4" w:space="0" w:color="auto"/>
            </w:tcBorders>
          </w:tcPr>
          <w:p w:rsidR="008A3C66" w:rsidRPr="00DF393B" w:rsidRDefault="008A3C66" w:rsidP="008C4E3D">
            <w:pPr>
              <w:autoSpaceDE w:val="0"/>
              <w:autoSpaceDN w:val="0"/>
              <w:adjustRightInd w:val="0"/>
              <w:jc w:val="both"/>
              <w:rPr>
                <w:b/>
              </w:rPr>
            </w:pPr>
            <w:r w:rsidRPr="00DF393B">
              <w:rPr>
                <w:b/>
              </w:rPr>
              <w:t>1. Реквизиты проекта муниципального нормативного правового акта:</w:t>
            </w:r>
          </w:p>
          <w:p w:rsidR="00E33AA5" w:rsidRPr="00DF393B" w:rsidRDefault="008A3C66" w:rsidP="008C4E3D">
            <w:pPr>
              <w:autoSpaceDE w:val="0"/>
              <w:autoSpaceDN w:val="0"/>
              <w:adjustRightInd w:val="0"/>
              <w:jc w:val="both"/>
            </w:pPr>
            <w:r w:rsidRPr="00DF393B">
              <w:t xml:space="preserve">(вид, сфера муниципального регулирования проекта нормативного правового акта или его отдельных положений, наименование): </w:t>
            </w:r>
          </w:p>
          <w:p w:rsidR="000D1588" w:rsidRPr="00DF393B" w:rsidRDefault="000D1588" w:rsidP="008C4E3D">
            <w:pPr>
              <w:autoSpaceDE w:val="0"/>
              <w:autoSpaceDN w:val="0"/>
              <w:adjustRightInd w:val="0"/>
              <w:jc w:val="both"/>
            </w:pPr>
          </w:p>
          <w:p w:rsidR="008A3C66" w:rsidRPr="00DF393B" w:rsidRDefault="007562B7" w:rsidP="00530B5B">
            <w:pPr>
              <w:autoSpaceDE w:val="0"/>
              <w:autoSpaceDN w:val="0"/>
              <w:adjustRightInd w:val="0"/>
              <w:jc w:val="both"/>
            </w:pPr>
            <w:r w:rsidRPr="00DF393B">
              <w:t xml:space="preserve">Проект решения Думы городского округа </w:t>
            </w:r>
            <w:r w:rsidR="00245042" w:rsidRPr="00DF393B">
              <w:t>Заречный</w:t>
            </w:r>
            <w:r w:rsidRPr="00DF393B">
              <w:t xml:space="preserve"> «</w:t>
            </w:r>
            <w:r w:rsidR="000322DA" w:rsidRPr="00DF393B">
              <w:t>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r w:rsidR="00E2509D" w:rsidRPr="00DF393B">
              <w:t>»</w:t>
            </w:r>
            <w:r w:rsidRPr="00DF393B">
              <w:t xml:space="preserve"> (далее – проект НПА)</w:t>
            </w:r>
            <w:r w:rsidR="002E3E8E" w:rsidRPr="00DF393B">
              <w:t>.</w:t>
            </w:r>
          </w:p>
        </w:tc>
      </w:tr>
      <w:tr w:rsidR="00DF393B" w:rsidRPr="00DF393B" w:rsidTr="000322DA">
        <w:trPr>
          <w:trHeight w:val="1180"/>
        </w:trPr>
        <w:tc>
          <w:tcPr>
            <w:tcW w:w="9889" w:type="dxa"/>
            <w:tcBorders>
              <w:right w:val="single" w:sz="4" w:space="0" w:color="auto"/>
            </w:tcBorders>
          </w:tcPr>
          <w:p w:rsidR="00DF393B" w:rsidRPr="00DF393B" w:rsidRDefault="00DF393B" w:rsidP="00DF393B">
            <w:pPr>
              <w:autoSpaceDE w:val="0"/>
              <w:autoSpaceDN w:val="0"/>
              <w:adjustRightInd w:val="0"/>
              <w:rPr>
                <w:b/>
              </w:rPr>
            </w:pPr>
            <w:r w:rsidRPr="00DF393B">
              <w:rPr>
                <w:b/>
              </w:rPr>
              <w:t>2. Сведения о разработчике проекта нормативного правового акта:</w:t>
            </w:r>
          </w:p>
          <w:p w:rsidR="00DF393B" w:rsidRPr="00DF393B" w:rsidRDefault="00DF393B" w:rsidP="00DF393B">
            <w:pPr>
              <w:autoSpaceDE w:val="0"/>
              <w:autoSpaceDN w:val="0"/>
              <w:adjustRightInd w:val="0"/>
            </w:pPr>
            <w:r w:rsidRPr="00DF393B">
              <w:t xml:space="preserve">Разработчик проекта НПА: </w:t>
            </w:r>
          </w:p>
          <w:p w:rsidR="00DF393B" w:rsidRPr="00DF393B" w:rsidRDefault="00DF393B" w:rsidP="00DF393B">
            <w:pPr>
              <w:autoSpaceDE w:val="0"/>
              <w:autoSpaceDN w:val="0"/>
              <w:adjustRightInd w:val="0"/>
            </w:pPr>
            <w:r w:rsidRPr="00DF393B">
              <w:t>отдел архитектуры и градостроительства администрации городского округа Заречный</w:t>
            </w:r>
          </w:p>
          <w:p w:rsidR="00DF393B" w:rsidRPr="00DF393B" w:rsidRDefault="00DF393B" w:rsidP="00DF393B">
            <w:pPr>
              <w:autoSpaceDE w:val="0"/>
              <w:autoSpaceDN w:val="0"/>
              <w:adjustRightInd w:val="0"/>
            </w:pPr>
            <w:r w:rsidRPr="00DF393B">
              <w:t xml:space="preserve">Ф.И.О. исполнителя проекта нормативного правового акта: </w:t>
            </w:r>
          </w:p>
          <w:p w:rsidR="00DF393B" w:rsidRPr="00DF393B" w:rsidRDefault="00DF393B" w:rsidP="00DF393B">
            <w:pPr>
              <w:autoSpaceDE w:val="0"/>
              <w:autoSpaceDN w:val="0"/>
              <w:adjustRightInd w:val="0"/>
            </w:pPr>
            <w:r w:rsidRPr="00DF393B">
              <w:t>Поляков Александр Владимирович</w:t>
            </w:r>
          </w:p>
          <w:p w:rsidR="00DF393B" w:rsidRPr="00DF393B" w:rsidRDefault="00DF393B" w:rsidP="00DF393B">
            <w:pPr>
              <w:autoSpaceDE w:val="0"/>
              <w:autoSpaceDN w:val="0"/>
              <w:adjustRightInd w:val="0"/>
            </w:pPr>
            <w:r w:rsidRPr="00DF393B">
              <w:t>Должность:</w:t>
            </w:r>
          </w:p>
          <w:p w:rsidR="00DF393B" w:rsidRPr="00DF393B" w:rsidRDefault="00DF393B" w:rsidP="00DF393B">
            <w:pPr>
              <w:autoSpaceDE w:val="0"/>
              <w:autoSpaceDN w:val="0"/>
              <w:adjustRightInd w:val="0"/>
            </w:pPr>
            <w:r w:rsidRPr="00DF393B">
              <w:t>начальник отдела архитектуры и градостроительства – главный архитектор администрации городского округа Заречный</w:t>
            </w:r>
          </w:p>
          <w:p w:rsidR="00DF393B" w:rsidRPr="00DF393B" w:rsidRDefault="00DF393B" w:rsidP="00DF393B">
            <w:pPr>
              <w:autoSpaceDE w:val="0"/>
              <w:autoSpaceDN w:val="0"/>
              <w:adjustRightInd w:val="0"/>
            </w:pPr>
            <w:r w:rsidRPr="00DF393B">
              <w:t>Тел: 8 (34377) 7-11-95</w:t>
            </w:r>
          </w:p>
          <w:p w:rsidR="00DF393B" w:rsidRPr="00DF393B" w:rsidRDefault="00DF393B" w:rsidP="00DF393B">
            <w:pPr>
              <w:autoSpaceDE w:val="0"/>
              <w:autoSpaceDN w:val="0"/>
              <w:adjustRightInd w:val="0"/>
            </w:pPr>
            <w:r w:rsidRPr="00DF393B">
              <w:t>Адрес электронной почты: polyakov.av@gorod-zarechny.ru</w:t>
            </w:r>
          </w:p>
          <w:p w:rsidR="008A3C66" w:rsidRPr="00DF393B" w:rsidRDefault="00DF393B" w:rsidP="00DF393B">
            <w:pPr>
              <w:autoSpaceDE w:val="0"/>
              <w:autoSpaceDN w:val="0"/>
              <w:adjustRightInd w:val="0"/>
            </w:pPr>
            <w:r w:rsidRPr="00DF393B">
              <w:t>Фактический адрес: 624250, Свердловская область, г. Заречный, ул. Невского, 3</w:t>
            </w:r>
          </w:p>
        </w:tc>
      </w:tr>
      <w:tr w:rsidR="00DF393B" w:rsidRPr="00DF393B" w:rsidTr="000322DA">
        <w:trPr>
          <w:trHeight w:val="357"/>
        </w:trPr>
        <w:tc>
          <w:tcPr>
            <w:tcW w:w="9889" w:type="dxa"/>
          </w:tcPr>
          <w:p w:rsidR="008A3C66" w:rsidRPr="00DF393B" w:rsidRDefault="008A3C66" w:rsidP="008C4E3D">
            <w:pPr>
              <w:autoSpaceDE w:val="0"/>
              <w:autoSpaceDN w:val="0"/>
              <w:adjustRightInd w:val="0"/>
              <w:rPr>
                <w:b/>
              </w:rPr>
            </w:pPr>
            <w:r w:rsidRPr="00DF393B">
              <w:rPr>
                <w:b/>
              </w:rPr>
              <w:t>3. Степень регулирующего воздействия проекта нормативного правового акта:</w:t>
            </w:r>
          </w:p>
        </w:tc>
      </w:tr>
      <w:tr w:rsidR="00DF393B" w:rsidRPr="00DF393B" w:rsidTr="000322DA">
        <w:trPr>
          <w:trHeight w:val="1170"/>
        </w:trPr>
        <w:tc>
          <w:tcPr>
            <w:tcW w:w="9889" w:type="dxa"/>
          </w:tcPr>
          <w:p w:rsidR="008A3C66" w:rsidRPr="00DF393B" w:rsidRDefault="008A3C66" w:rsidP="008C4E3D">
            <w:pPr>
              <w:autoSpaceDE w:val="0"/>
              <w:autoSpaceDN w:val="0"/>
              <w:adjustRightInd w:val="0"/>
              <w:jc w:val="both"/>
            </w:pPr>
            <w:r w:rsidRPr="00DF393B">
              <w:t xml:space="preserve">3.1.Степень регулирующего воздействия проекта нормативного правового акта (высокая/средняя/низкая): </w:t>
            </w:r>
            <w:r w:rsidR="000D1588" w:rsidRPr="00DF393B">
              <w:t>низкая</w:t>
            </w:r>
          </w:p>
          <w:p w:rsidR="00E33AA5" w:rsidRPr="00DF393B" w:rsidRDefault="008A3C66" w:rsidP="008C4E3D">
            <w:pPr>
              <w:autoSpaceDE w:val="0"/>
              <w:autoSpaceDN w:val="0"/>
              <w:adjustRightInd w:val="0"/>
              <w:jc w:val="both"/>
            </w:pPr>
            <w:r w:rsidRPr="00DF393B">
              <w:t>3.2.Обоснование отнесения проекта нормативного правового акта к определенной степени регулирующего воздействия:</w:t>
            </w:r>
            <w:r w:rsidR="007562B7" w:rsidRPr="00DF393B">
              <w:t xml:space="preserve"> </w:t>
            </w:r>
          </w:p>
          <w:p w:rsidR="000D1588" w:rsidRPr="00DF393B" w:rsidRDefault="000D1588" w:rsidP="000D1588">
            <w:pPr>
              <w:autoSpaceDE w:val="0"/>
              <w:autoSpaceDN w:val="0"/>
              <w:adjustRightInd w:val="0"/>
              <w:jc w:val="both"/>
            </w:pPr>
          </w:p>
          <w:p w:rsidR="008A3C66" w:rsidRPr="00DF393B" w:rsidRDefault="000D1588" w:rsidP="000D1588">
            <w:pPr>
              <w:autoSpaceDE w:val="0"/>
              <w:autoSpaceDN w:val="0"/>
              <w:adjustRightInd w:val="0"/>
              <w:jc w:val="both"/>
            </w:pPr>
            <w:r w:rsidRPr="00DF393B">
              <w:t>проект НПА не устанавливает новые обязанности для субъектов предпринимательской и иной экономической деятельности и не способствует возникновению необоснованных расходов для субъектов предпринимательской и иной экономической деятельности</w:t>
            </w:r>
          </w:p>
        </w:tc>
      </w:tr>
      <w:tr w:rsidR="00DF393B" w:rsidRPr="00DF393B" w:rsidTr="000322DA">
        <w:trPr>
          <w:trHeight w:val="666"/>
        </w:trPr>
        <w:tc>
          <w:tcPr>
            <w:tcW w:w="9889" w:type="dxa"/>
          </w:tcPr>
          <w:p w:rsidR="008A3C66" w:rsidRPr="00DF393B" w:rsidRDefault="008A3C66" w:rsidP="000322DA">
            <w:pPr>
              <w:autoSpaceDE w:val="0"/>
              <w:autoSpaceDN w:val="0"/>
              <w:adjustRightInd w:val="0"/>
              <w:rPr>
                <w:sz w:val="28"/>
                <w:szCs w:val="28"/>
              </w:rPr>
            </w:pPr>
            <w:r w:rsidRPr="00DF393B">
              <w:rPr>
                <w:b/>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DF393B" w:rsidRPr="00DF393B" w:rsidTr="000322DA">
        <w:trPr>
          <w:trHeight w:val="937"/>
        </w:trPr>
        <w:tc>
          <w:tcPr>
            <w:tcW w:w="9889" w:type="dxa"/>
          </w:tcPr>
          <w:p w:rsidR="00E33AA5" w:rsidRPr="00DF393B" w:rsidRDefault="008A3C66" w:rsidP="00301A74">
            <w:pPr>
              <w:autoSpaceDE w:val="0"/>
              <w:autoSpaceDN w:val="0"/>
              <w:adjustRightInd w:val="0"/>
              <w:jc w:val="both"/>
            </w:pPr>
            <w:r w:rsidRPr="00DF393B">
              <w:t xml:space="preserve">4.1. Описание проблемы, на решение которой направлен предлагаемый способ регулирования (информация, подтверждающая существование проблемы): </w:t>
            </w:r>
          </w:p>
          <w:p w:rsidR="000D1588" w:rsidRPr="00DF393B" w:rsidRDefault="000D1588" w:rsidP="000D1588">
            <w:pPr>
              <w:autoSpaceDE w:val="0"/>
              <w:autoSpaceDN w:val="0"/>
              <w:adjustRightInd w:val="0"/>
              <w:jc w:val="both"/>
            </w:pPr>
          </w:p>
          <w:p w:rsidR="008A3C66" w:rsidRPr="00DF393B" w:rsidRDefault="000D1588" w:rsidP="000322DA">
            <w:pPr>
              <w:autoSpaceDE w:val="0"/>
              <w:autoSpaceDN w:val="0"/>
              <w:adjustRightInd w:val="0"/>
              <w:jc w:val="both"/>
            </w:pPr>
            <w:r w:rsidRPr="00DF393B">
              <w:t>несоответствие п</w:t>
            </w:r>
            <w:r w:rsidR="008C4E3D" w:rsidRPr="00DF393B">
              <w:t xml:space="preserve">еречня </w:t>
            </w:r>
            <w:r w:rsidR="000322DA" w:rsidRPr="00DF393B">
              <w:t>требований и норм</w:t>
            </w:r>
            <w:r w:rsidR="00530B5B" w:rsidRPr="00DF393B">
              <w:t xml:space="preserve"> в сфере </w:t>
            </w:r>
            <w:r w:rsidR="000322DA" w:rsidRPr="00DF393B">
              <w:t>благоустройства территории городского округа</w:t>
            </w:r>
          </w:p>
        </w:tc>
      </w:tr>
      <w:tr w:rsidR="00DF393B" w:rsidRPr="00DF393B" w:rsidTr="000322DA">
        <w:trPr>
          <w:trHeight w:val="666"/>
        </w:trPr>
        <w:tc>
          <w:tcPr>
            <w:tcW w:w="9889" w:type="dxa"/>
          </w:tcPr>
          <w:p w:rsidR="00E33AA5" w:rsidRPr="00DF393B" w:rsidRDefault="008A3C66" w:rsidP="00EB195E">
            <w:pPr>
              <w:autoSpaceDE w:val="0"/>
              <w:autoSpaceDN w:val="0"/>
              <w:adjustRightInd w:val="0"/>
              <w:jc w:val="both"/>
            </w:pPr>
            <w:r w:rsidRPr="00DF393B">
              <w:t xml:space="preserve">4.2. Оценка негативных эффектов, возникающих в связи с наличием рассматриваемой проблемы: </w:t>
            </w:r>
          </w:p>
          <w:p w:rsidR="000D1588" w:rsidRPr="00DF393B" w:rsidRDefault="000D1588" w:rsidP="00EB195E">
            <w:pPr>
              <w:autoSpaceDE w:val="0"/>
              <w:autoSpaceDN w:val="0"/>
              <w:adjustRightInd w:val="0"/>
              <w:jc w:val="both"/>
            </w:pPr>
          </w:p>
          <w:p w:rsidR="008A3C66" w:rsidRPr="00DF393B" w:rsidRDefault="00DF393B" w:rsidP="00DF393B">
            <w:pPr>
              <w:autoSpaceDE w:val="0"/>
              <w:autoSpaceDN w:val="0"/>
              <w:adjustRightInd w:val="0"/>
              <w:jc w:val="both"/>
            </w:pPr>
            <w:r w:rsidRPr="00DF393B">
              <w:t>снижение темпов роста уровня благоустройства территории городского округа, снижение показателя «индекс качества городской среды»</w:t>
            </w:r>
            <w:r w:rsidR="004D4A7B" w:rsidRPr="00DF393B">
              <w:t>.</w:t>
            </w:r>
          </w:p>
        </w:tc>
      </w:tr>
      <w:tr w:rsidR="00DF393B" w:rsidRPr="00DF393B" w:rsidTr="000322DA">
        <w:trPr>
          <w:trHeight w:val="666"/>
        </w:trPr>
        <w:tc>
          <w:tcPr>
            <w:tcW w:w="9889" w:type="dxa"/>
          </w:tcPr>
          <w:p w:rsidR="00E33AA5" w:rsidRPr="00DF393B" w:rsidRDefault="008A3C66" w:rsidP="00EB195E">
            <w:pPr>
              <w:tabs>
                <w:tab w:val="left" w:pos="284"/>
              </w:tabs>
              <w:autoSpaceDE w:val="0"/>
              <w:autoSpaceDN w:val="0"/>
              <w:adjustRightInd w:val="0"/>
              <w:jc w:val="both"/>
              <w:rPr>
                <w:b/>
              </w:rPr>
            </w:pPr>
            <w:r w:rsidRPr="00DF393B">
              <w:rPr>
                <w:b/>
              </w:rPr>
              <w:t xml:space="preserve">5. Описание предлагаемого способа муниципального регулирования, иных возможных способов решения проблемы: </w:t>
            </w:r>
          </w:p>
          <w:p w:rsidR="000D1588" w:rsidRPr="00DF393B" w:rsidRDefault="000D1588" w:rsidP="000D1588">
            <w:pPr>
              <w:tabs>
                <w:tab w:val="left" w:pos="284"/>
              </w:tabs>
              <w:autoSpaceDE w:val="0"/>
              <w:autoSpaceDN w:val="0"/>
              <w:adjustRightInd w:val="0"/>
              <w:jc w:val="both"/>
            </w:pPr>
          </w:p>
          <w:p w:rsidR="008A3C66" w:rsidRPr="00DF393B" w:rsidRDefault="000D1588" w:rsidP="000322DA">
            <w:pPr>
              <w:tabs>
                <w:tab w:val="left" w:pos="284"/>
              </w:tabs>
              <w:autoSpaceDE w:val="0"/>
              <w:autoSpaceDN w:val="0"/>
              <w:adjustRightInd w:val="0"/>
              <w:jc w:val="both"/>
              <w:rPr>
                <w:sz w:val="28"/>
                <w:szCs w:val="28"/>
              </w:rPr>
            </w:pPr>
            <w:r w:rsidRPr="00DF393B">
              <w:t>р</w:t>
            </w:r>
            <w:r w:rsidR="002E3E8E" w:rsidRPr="00DF393B">
              <w:t xml:space="preserve">азработка и принятие проекта </w:t>
            </w:r>
            <w:r w:rsidRPr="00DF393B">
              <w:t>НПА</w:t>
            </w:r>
            <w:r w:rsidR="002E3E8E" w:rsidRPr="00DF393B">
              <w:t xml:space="preserve"> позволит повысить эффективность </w:t>
            </w:r>
            <w:r w:rsidR="000322DA" w:rsidRPr="00DF393B">
              <w:t>благоустройства территории городского округа</w:t>
            </w:r>
            <w:r w:rsidR="002E3E8E" w:rsidRPr="00DF393B">
              <w:t>.</w:t>
            </w:r>
          </w:p>
        </w:tc>
      </w:tr>
      <w:tr w:rsidR="00DF393B" w:rsidRPr="00DF393B" w:rsidTr="000322DA">
        <w:trPr>
          <w:trHeight w:val="666"/>
        </w:trPr>
        <w:tc>
          <w:tcPr>
            <w:tcW w:w="9889" w:type="dxa"/>
          </w:tcPr>
          <w:p w:rsidR="00EE3C55" w:rsidRPr="00DF393B" w:rsidRDefault="008A3C66" w:rsidP="00A44358">
            <w:pPr>
              <w:autoSpaceDE w:val="0"/>
              <w:autoSpaceDN w:val="0"/>
              <w:adjustRightInd w:val="0"/>
              <w:jc w:val="both"/>
              <w:rPr>
                <w:b/>
              </w:rPr>
            </w:pPr>
            <w:r w:rsidRPr="00DF393B">
              <w:rPr>
                <w:b/>
              </w:rPr>
              <w:t xml:space="preserve">6. Ссылка на нормативные правовые акты или их отдельные положения, в соответствии с которыми осуществляется муниципальное регулирование: </w:t>
            </w:r>
          </w:p>
          <w:p w:rsidR="008A3C66" w:rsidRPr="00DF393B" w:rsidRDefault="00A44358" w:rsidP="000322DA">
            <w:pPr>
              <w:autoSpaceDE w:val="0"/>
              <w:autoSpaceDN w:val="0"/>
              <w:adjustRightInd w:val="0"/>
              <w:jc w:val="both"/>
            </w:pPr>
            <w:r w:rsidRPr="00DF393B">
              <w:t xml:space="preserve">Федеральный закон </w:t>
            </w:r>
            <w:r w:rsidR="000322DA" w:rsidRPr="00DF393B">
              <w:t>от 06 октября 2003 года № 131-ФЗ «Об общих принципах организации местного самоуправления в Российской Федерации»</w:t>
            </w:r>
            <w:r w:rsidR="000D1588" w:rsidRPr="00DF393B">
              <w:t>.</w:t>
            </w:r>
          </w:p>
        </w:tc>
      </w:tr>
      <w:tr w:rsidR="00DF393B" w:rsidRPr="00DF393B" w:rsidTr="000322DA">
        <w:trPr>
          <w:trHeight w:val="406"/>
        </w:trPr>
        <w:tc>
          <w:tcPr>
            <w:tcW w:w="9889" w:type="dxa"/>
          </w:tcPr>
          <w:p w:rsidR="008A3C66" w:rsidRPr="00DF393B" w:rsidRDefault="008A3C66" w:rsidP="00A44358">
            <w:pPr>
              <w:autoSpaceDE w:val="0"/>
              <w:autoSpaceDN w:val="0"/>
              <w:adjustRightInd w:val="0"/>
              <w:jc w:val="both"/>
              <w:rPr>
                <w:b/>
              </w:rPr>
            </w:pPr>
            <w:r w:rsidRPr="00DF393B">
              <w:rPr>
                <w:b/>
              </w:rPr>
              <w:lastRenderedPageBreak/>
              <w:t xml:space="preserve">7. Сведения об основных группах субъектов предпринимательской и инвестиционной деятельности, иных группах, включая органы местного самоуправления, </w:t>
            </w:r>
            <w:r w:rsidR="00A44358" w:rsidRPr="00DF393B">
              <w:rPr>
                <w:b/>
              </w:rPr>
              <w:t>муниципальные</w:t>
            </w:r>
            <w:r w:rsidRPr="00DF393B">
              <w:rPr>
                <w:b/>
              </w:rPr>
              <w:t xml:space="preserve"> организации, интересы которых затрагиваются предлагаемым муниципальным регулированием, количественная оценка таких групп: </w:t>
            </w:r>
          </w:p>
        </w:tc>
      </w:tr>
      <w:tr w:rsidR="00DF393B" w:rsidRPr="00DF393B" w:rsidTr="000322DA">
        <w:trPr>
          <w:trHeight w:val="666"/>
        </w:trPr>
        <w:tc>
          <w:tcPr>
            <w:tcW w:w="9889" w:type="dxa"/>
          </w:tcPr>
          <w:p w:rsidR="008A3C66" w:rsidRPr="00DF393B" w:rsidRDefault="008A3C66" w:rsidP="000322DA">
            <w:pPr>
              <w:autoSpaceDE w:val="0"/>
              <w:autoSpaceDN w:val="0"/>
              <w:adjustRightInd w:val="0"/>
            </w:pPr>
            <w:r w:rsidRPr="00DF393B">
              <w:t>7.1. Основные затрагиваемые группы:</w:t>
            </w:r>
          </w:p>
          <w:p w:rsidR="00E33AA5" w:rsidRPr="00DF393B" w:rsidRDefault="008A3C66" w:rsidP="00E33AA5">
            <w:pPr>
              <w:autoSpaceDE w:val="0"/>
              <w:autoSpaceDN w:val="0"/>
              <w:adjustRightInd w:val="0"/>
            </w:pPr>
            <w:r w:rsidRPr="00DF393B">
              <w:t>1)</w:t>
            </w:r>
            <w:r w:rsidR="002E3E8E" w:rsidRPr="00DF393B">
              <w:t xml:space="preserve"> </w:t>
            </w:r>
            <w:r w:rsidR="00E33AA5" w:rsidRPr="00DF393B">
              <w:t xml:space="preserve">Администрация городского округа </w:t>
            </w:r>
            <w:r w:rsidR="00245042" w:rsidRPr="00DF393B">
              <w:t>Заречный</w:t>
            </w:r>
          </w:p>
          <w:p w:rsidR="00EE3C55" w:rsidRPr="00DF393B" w:rsidRDefault="007E1BF7" w:rsidP="00EE3C55">
            <w:pPr>
              <w:autoSpaceDE w:val="0"/>
              <w:autoSpaceDN w:val="0"/>
              <w:adjustRightInd w:val="0"/>
            </w:pPr>
            <w:r w:rsidRPr="00DF393B">
              <w:t>2</w:t>
            </w:r>
            <w:r w:rsidR="002E3E8E" w:rsidRPr="00DF393B">
              <w:t>) Юридические лица</w:t>
            </w:r>
          </w:p>
          <w:p w:rsidR="00EE3C55" w:rsidRPr="00DF393B" w:rsidRDefault="007E1BF7" w:rsidP="00EE3C55">
            <w:pPr>
              <w:autoSpaceDE w:val="0"/>
              <w:autoSpaceDN w:val="0"/>
              <w:adjustRightInd w:val="0"/>
            </w:pPr>
            <w:r w:rsidRPr="00DF393B">
              <w:t>3</w:t>
            </w:r>
            <w:r w:rsidR="00EE3C55" w:rsidRPr="00DF393B">
              <w:t>) И</w:t>
            </w:r>
            <w:r w:rsidR="002E3E8E" w:rsidRPr="00DF393B">
              <w:t>ндивидуальные предприниматели</w:t>
            </w:r>
          </w:p>
          <w:p w:rsidR="002E3E8E" w:rsidRPr="00DF393B" w:rsidRDefault="007E1BF7" w:rsidP="00EE3C55">
            <w:pPr>
              <w:autoSpaceDE w:val="0"/>
              <w:autoSpaceDN w:val="0"/>
              <w:adjustRightInd w:val="0"/>
            </w:pPr>
            <w:r w:rsidRPr="00DF393B">
              <w:t>4</w:t>
            </w:r>
            <w:r w:rsidR="00EE3C55" w:rsidRPr="00DF393B">
              <w:t>) Физические лица</w:t>
            </w:r>
          </w:p>
        </w:tc>
      </w:tr>
      <w:tr w:rsidR="00DF393B" w:rsidRPr="00DF393B" w:rsidTr="000322DA">
        <w:trPr>
          <w:trHeight w:val="666"/>
        </w:trPr>
        <w:tc>
          <w:tcPr>
            <w:tcW w:w="9889" w:type="dxa"/>
          </w:tcPr>
          <w:p w:rsidR="008A3C66" w:rsidRPr="00DF393B" w:rsidRDefault="008A3C66" w:rsidP="000322DA">
            <w:pPr>
              <w:pStyle w:val="ConsPlusNonformat"/>
              <w:rPr>
                <w:rFonts w:ascii="Times New Roman" w:hAnsi="Times New Roman" w:cs="Times New Roman"/>
                <w:sz w:val="24"/>
                <w:szCs w:val="24"/>
              </w:rPr>
            </w:pPr>
            <w:r w:rsidRPr="00DF393B">
              <w:rPr>
                <w:rFonts w:ascii="Times New Roman" w:hAnsi="Times New Roman" w:cs="Times New Roman"/>
                <w:sz w:val="24"/>
                <w:szCs w:val="24"/>
              </w:rPr>
              <w:t>7.2. Оценка количества участников отношений (по каждой затрагиваемой группе):</w:t>
            </w:r>
          </w:p>
          <w:p w:rsidR="00A44358" w:rsidRPr="00DF393B" w:rsidRDefault="008A3C66" w:rsidP="00A44358">
            <w:pPr>
              <w:pStyle w:val="ConsPlusNonformat"/>
              <w:rPr>
                <w:rFonts w:ascii="Times New Roman" w:hAnsi="Times New Roman" w:cs="Times New Roman"/>
                <w:sz w:val="24"/>
                <w:szCs w:val="24"/>
              </w:rPr>
            </w:pPr>
            <w:r w:rsidRPr="00DF393B">
              <w:rPr>
                <w:rFonts w:ascii="Times New Roman" w:hAnsi="Times New Roman" w:cs="Times New Roman"/>
                <w:sz w:val="24"/>
                <w:szCs w:val="24"/>
              </w:rPr>
              <w:t xml:space="preserve">- на стадии разработки проекта: </w:t>
            </w:r>
          </w:p>
          <w:p w:rsidR="00A44358" w:rsidRPr="00DF393B" w:rsidRDefault="00A44358" w:rsidP="00A44358">
            <w:pPr>
              <w:pStyle w:val="ConsPlusNonformat"/>
              <w:rPr>
                <w:rFonts w:ascii="Times New Roman" w:hAnsi="Times New Roman" w:cs="Times New Roman"/>
                <w:sz w:val="24"/>
                <w:szCs w:val="24"/>
              </w:rPr>
            </w:pPr>
            <w:r w:rsidRPr="00DF393B">
              <w:rPr>
                <w:rFonts w:ascii="Times New Roman" w:hAnsi="Times New Roman" w:cs="Times New Roman"/>
                <w:sz w:val="24"/>
                <w:szCs w:val="24"/>
              </w:rPr>
              <w:t xml:space="preserve">1) </w:t>
            </w:r>
            <w:r w:rsidR="00E33AA5" w:rsidRPr="00DF393B">
              <w:rPr>
                <w:rFonts w:ascii="Times New Roman" w:hAnsi="Times New Roman" w:cs="Times New Roman"/>
                <w:sz w:val="24"/>
                <w:szCs w:val="24"/>
              </w:rPr>
              <w:t xml:space="preserve">Администрация городского округа </w:t>
            </w:r>
            <w:r w:rsidR="00245042" w:rsidRPr="00DF393B">
              <w:rPr>
                <w:rFonts w:ascii="Times New Roman" w:hAnsi="Times New Roman" w:cs="Times New Roman"/>
                <w:sz w:val="24"/>
                <w:szCs w:val="24"/>
              </w:rPr>
              <w:t>Заречный</w:t>
            </w:r>
            <w:r w:rsidR="00E33AA5" w:rsidRPr="00DF393B">
              <w:rPr>
                <w:rFonts w:ascii="Times New Roman" w:hAnsi="Times New Roman" w:cs="Times New Roman"/>
                <w:sz w:val="24"/>
                <w:szCs w:val="24"/>
              </w:rPr>
              <w:t xml:space="preserve"> </w:t>
            </w:r>
            <w:r w:rsidRPr="00DF393B">
              <w:rPr>
                <w:rFonts w:ascii="Times New Roman" w:hAnsi="Times New Roman" w:cs="Times New Roman"/>
                <w:sz w:val="24"/>
                <w:szCs w:val="24"/>
              </w:rPr>
              <w:t>-1;</w:t>
            </w:r>
          </w:p>
          <w:p w:rsidR="006B2A0E" w:rsidRPr="00DF393B" w:rsidRDefault="007E1BF7" w:rsidP="006B2A0E">
            <w:pPr>
              <w:autoSpaceDE w:val="0"/>
              <w:autoSpaceDN w:val="0"/>
              <w:adjustRightInd w:val="0"/>
            </w:pPr>
            <w:r w:rsidRPr="00DF393B">
              <w:t>2</w:t>
            </w:r>
            <w:r w:rsidR="00A44358" w:rsidRPr="00DF393B">
              <w:t>)</w:t>
            </w:r>
            <w:r w:rsidR="006B2A0E" w:rsidRPr="00DF393B">
              <w:t xml:space="preserve"> Юридические лица, </w:t>
            </w:r>
            <w:r w:rsidR="00245042" w:rsidRPr="00DF393B">
              <w:t>индивидуальные предприниматели,</w:t>
            </w:r>
            <w:r w:rsidR="006B2A0E" w:rsidRPr="00DF393B">
              <w:t xml:space="preserve"> осуществляющие деятельность на территории городского округа </w:t>
            </w:r>
            <w:r w:rsidR="00245042" w:rsidRPr="00DF393B">
              <w:t>Заречный</w:t>
            </w:r>
          </w:p>
          <w:p w:rsidR="008A3C66" w:rsidRPr="00DF393B" w:rsidRDefault="007E1BF7" w:rsidP="00DF393B">
            <w:pPr>
              <w:pStyle w:val="ConsPlusNonformat"/>
              <w:rPr>
                <w:rFonts w:ascii="Times New Roman" w:hAnsi="Times New Roman" w:cs="Times New Roman"/>
                <w:b/>
                <w:i/>
                <w:sz w:val="24"/>
                <w:szCs w:val="24"/>
              </w:rPr>
            </w:pPr>
            <w:r w:rsidRPr="00DF393B">
              <w:rPr>
                <w:rFonts w:ascii="Times New Roman" w:hAnsi="Times New Roman" w:cs="Times New Roman"/>
                <w:sz w:val="24"/>
                <w:szCs w:val="24"/>
              </w:rPr>
              <w:t>3</w:t>
            </w:r>
            <w:r w:rsidR="006B2A0E" w:rsidRPr="00DF393B">
              <w:rPr>
                <w:rFonts w:ascii="Times New Roman" w:hAnsi="Times New Roman" w:cs="Times New Roman"/>
                <w:sz w:val="24"/>
                <w:szCs w:val="24"/>
              </w:rPr>
              <w:t>) Граждане, п</w:t>
            </w:r>
            <w:r w:rsidR="00DF393B" w:rsidRPr="00DF393B">
              <w:rPr>
                <w:rFonts w:ascii="Times New Roman" w:hAnsi="Times New Roman" w:cs="Times New Roman"/>
                <w:sz w:val="24"/>
                <w:szCs w:val="24"/>
              </w:rPr>
              <w:t>роживающие на территории городского округа Заречный</w:t>
            </w:r>
          </w:p>
        </w:tc>
      </w:tr>
      <w:tr w:rsidR="00DF393B" w:rsidRPr="00DF393B" w:rsidTr="000D1588">
        <w:trPr>
          <w:trHeight w:val="793"/>
        </w:trPr>
        <w:tc>
          <w:tcPr>
            <w:tcW w:w="9889" w:type="dxa"/>
          </w:tcPr>
          <w:p w:rsidR="00A44358" w:rsidRPr="00DF393B" w:rsidRDefault="008A3C66" w:rsidP="00A44358">
            <w:pPr>
              <w:autoSpaceDE w:val="0"/>
              <w:autoSpaceDN w:val="0"/>
              <w:adjustRightInd w:val="0"/>
              <w:ind w:right="-108"/>
              <w:rPr>
                <w:b/>
              </w:rPr>
            </w:pPr>
            <w:r w:rsidRPr="00DF393B">
              <w:rPr>
                <w:b/>
              </w:rPr>
              <w:t xml:space="preserve">8. Новые функции, полномочия, права и обязанности органов местного самоуправления, возникающие (изменяющиеся) при муниципальном регулировании: </w:t>
            </w:r>
          </w:p>
          <w:p w:rsidR="00530B5B" w:rsidRPr="00DF393B" w:rsidRDefault="00530B5B" w:rsidP="00445064">
            <w:pPr>
              <w:autoSpaceDE w:val="0"/>
              <w:autoSpaceDN w:val="0"/>
              <w:adjustRightInd w:val="0"/>
              <w:ind w:right="-108"/>
            </w:pPr>
            <w:r w:rsidRPr="00DF393B">
              <w:t xml:space="preserve">- </w:t>
            </w:r>
            <w:r w:rsidR="00445064" w:rsidRPr="00DF393B">
              <w:t>возникает право контролировать выполнение требований при организации работ, связанных с благоустройством территории</w:t>
            </w:r>
            <w:r w:rsidRPr="00DF393B">
              <w:t>.</w:t>
            </w:r>
          </w:p>
        </w:tc>
      </w:tr>
      <w:tr w:rsidR="00DF393B" w:rsidRPr="00DF393B" w:rsidTr="000322DA">
        <w:trPr>
          <w:trHeight w:val="666"/>
        </w:trPr>
        <w:tc>
          <w:tcPr>
            <w:tcW w:w="9889" w:type="dxa"/>
          </w:tcPr>
          <w:p w:rsidR="00EE3C55" w:rsidRPr="00DF393B" w:rsidRDefault="008A3C66" w:rsidP="00A44358">
            <w:pPr>
              <w:autoSpaceDE w:val="0"/>
              <w:autoSpaceDN w:val="0"/>
              <w:adjustRightInd w:val="0"/>
              <w:jc w:val="both"/>
              <w:rPr>
                <w:b/>
              </w:rPr>
            </w:pPr>
            <w:r w:rsidRPr="00DF393B">
              <w:rPr>
                <w:b/>
              </w:rPr>
              <w:t xml:space="preserve">9. Новые обязанности, запреты и ограничения для субъектов предпринимательской и инвестиционной деятельности либо характеристика изменений содержания </w:t>
            </w:r>
            <w:r w:rsidR="00A44358" w:rsidRPr="00DF393B">
              <w:rPr>
                <w:b/>
              </w:rPr>
              <w:t>существующих</w:t>
            </w:r>
            <w:r w:rsidRPr="00DF393B">
              <w:rPr>
                <w:b/>
              </w:rPr>
              <w:t xml:space="preserve"> обязанностей, запретов и ограничений для таких субъектов: </w:t>
            </w:r>
          </w:p>
          <w:p w:rsidR="008A3C66" w:rsidRPr="00DF393B" w:rsidRDefault="00445064" w:rsidP="000D1588">
            <w:pPr>
              <w:autoSpaceDE w:val="0"/>
              <w:autoSpaceDN w:val="0"/>
              <w:adjustRightInd w:val="0"/>
              <w:jc w:val="both"/>
              <w:rPr>
                <w:sz w:val="28"/>
                <w:szCs w:val="28"/>
              </w:rPr>
            </w:pPr>
            <w:r w:rsidRPr="00DF393B">
              <w:t xml:space="preserve">Устанавливаются требования к внешнему виду объектов (зданий, строений, сооружений) и дополнительному оборудованию, устанавливаемому на таких объектах. Устанавливаются границы прилегающих территорий к объектам недвижимости. </w:t>
            </w:r>
          </w:p>
        </w:tc>
      </w:tr>
      <w:tr w:rsidR="00DF393B" w:rsidRPr="00DF393B" w:rsidTr="000322DA">
        <w:trPr>
          <w:trHeight w:val="571"/>
        </w:trPr>
        <w:tc>
          <w:tcPr>
            <w:tcW w:w="9889" w:type="dxa"/>
          </w:tcPr>
          <w:p w:rsidR="008A3C66" w:rsidRPr="00DF393B" w:rsidRDefault="008A3C66" w:rsidP="000322DA">
            <w:pPr>
              <w:autoSpaceDE w:val="0"/>
              <w:autoSpaceDN w:val="0"/>
              <w:adjustRightInd w:val="0"/>
              <w:rPr>
                <w:sz w:val="28"/>
                <w:szCs w:val="28"/>
              </w:rPr>
            </w:pPr>
            <w:r w:rsidRPr="00DF393B">
              <w:rPr>
                <w:b/>
              </w:rPr>
              <w:t xml:space="preserve">10. Оценка соответствующих расходов (доходов) бюджетов бюджетной системы РФ, возникающих при </w:t>
            </w:r>
            <w:r w:rsidR="000D1588" w:rsidRPr="00DF393B">
              <w:rPr>
                <w:b/>
              </w:rPr>
              <w:t>муниципальном регулировании</w:t>
            </w:r>
            <w:r w:rsidRPr="00DF393B">
              <w:rPr>
                <w:b/>
              </w:rPr>
              <w:t>:</w:t>
            </w:r>
          </w:p>
        </w:tc>
      </w:tr>
      <w:tr w:rsidR="00DF393B" w:rsidRPr="00DF393B" w:rsidTr="000322DA">
        <w:trPr>
          <w:trHeight w:val="341"/>
        </w:trPr>
        <w:tc>
          <w:tcPr>
            <w:tcW w:w="9889" w:type="dxa"/>
          </w:tcPr>
          <w:p w:rsidR="006B2A0E" w:rsidRPr="00DF393B" w:rsidRDefault="006B2A0E" w:rsidP="000D1588">
            <w:pPr>
              <w:tabs>
                <w:tab w:val="left" w:pos="337"/>
              </w:tabs>
              <w:autoSpaceDE w:val="0"/>
              <w:autoSpaceDN w:val="0"/>
              <w:adjustRightInd w:val="0"/>
              <w:jc w:val="both"/>
            </w:pPr>
            <w:r w:rsidRPr="00DF393B">
              <w:t xml:space="preserve">Дополнительные расходы, связанные </w:t>
            </w:r>
            <w:r w:rsidR="000D1588" w:rsidRPr="00DF393B">
              <w:t>с муниципальным регулированием,</w:t>
            </w:r>
            <w:r w:rsidRPr="00DF393B">
              <w:t xml:space="preserve"> отсутствуют.</w:t>
            </w:r>
          </w:p>
        </w:tc>
      </w:tr>
      <w:tr w:rsidR="00DF393B" w:rsidRPr="00DF393B" w:rsidTr="000322DA">
        <w:trPr>
          <w:trHeight w:val="414"/>
        </w:trPr>
        <w:tc>
          <w:tcPr>
            <w:tcW w:w="9889" w:type="dxa"/>
          </w:tcPr>
          <w:p w:rsidR="008A3C66" w:rsidRPr="00DF393B" w:rsidRDefault="008A3C66" w:rsidP="00E32B54">
            <w:pPr>
              <w:autoSpaceDE w:val="0"/>
              <w:autoSpaceDN w:val="0"/>
              <w:adjustRightInd w:val="0"/>
              <w:jc w:val="both"/>
              <w:rPr>
                <w:sz w:val="28"/>
                <w:szCs w:val="28"/>
              </w:rPr>
            </w:pPr>
            <w:r w:rsidRPr="00DF393B">
              <w:rPr>
                <w:b/>
              </w:rPr>
              <w:t xml:space="preserve">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 </w:t>
            </w:r>
            <w:r w:rsidR="006B2A0E" w:rsidRPr="00DF393B">
              <w:t xml:space="preserve">Дополнительные расходы отсутствуют </w:t>
            </w:r>
          </w:p>
        </w:tc>
      </w:tr>
      <w:tr w:rsidR="00DF393B" w:rsidRPr="00DF393B" w:rsidTr="000322DA">
        <w:trPr>
          <w:trHeight w:val="745"/>
        </w:trPr>
        <w:tc>
          <w:tcPr>
            <w:tcW w:w="9889" w:type="dxa"/>
          </w:tcPr>
          <w:p w:rsidR="006B2A0E" w:rsidRPr="00DF393B" w:rsidRDefault="008A3C66" w:rsidP="000322DA">
            <w:pPr>
              <w:pStyle w:val="ConsPlusNormal"/>
              <w:rPr>
                <w:rFonts w:ascii="Times New Roman" w:hAnsi="Times New Roman" w:cs="Times New Roman"/>
                <w:b/>
                <w:sz w:val="24"/>
                <w:szCs w:val="24"/>
              </w:rPr>
            </w:pPr>
            <w:r w:rsidRPr="00DF393B">
              <w:rPr>
                <w:rFonts w:ascii="Times New Roman" w:hAnsi="Times New Roman"/>
                <w:b/>
                <w:sz w:val="24"/>
                <w:szCs w:val="24"/>
              </w:rPr>
              <w:t>12.</w:t>
            </w:r>
            <w:r w:rsidRPr="00DF393B">
              <w:rPr>
                <w:b/>
                <w:sz w:val="24"/>
                <w:szCs w:val="24"/>
              </w:rPr>
              <w:t xml:space="preserve"> </w:t>
            </w:r>
            <w:r w:rsidRPr="00DF393B">
              <w:rPr>
                <w:rFonts w:ascii="Times New Roman" w:hAnsi="Times New Roman"/>
                <w:b/>
                <w:sz w:val="24"/>
                <w:szCs w:val="24"/>
              </w:rPr>
              <w:t>О</w:t>
            </w:r>
            <w:r w:rsidRPr="00DF393B">
              <w:rPr>
                <w:rFonts w:ascii="Times New Roman" w:hAnsi="Times New Roman" w:cs="Times New Roman"/>
                <w:b/>
                <w:sz w:val="24"/>
                <w:szCs w:val="24"/>
              </w:rPr>
              <w:t xml:space="preserve">жидаемые результаты и риски решения проблемы предложенным способом </w:t>
            </w:r>
            <w:r w:rsidR="00E32B54" w:rsidRPr="00DF393B">
              <w:rPr>
                <w:rFonts w:ascii="Times New Roman" w:hAnsi="Times New Roman" w:cs="Times New Roman"/>
                <w:b/>
                <w:sz w:val="24"/>
                <w:szCs w:val="24"/>
              </w:rPr>
              <w:t>регулирования</w:t>
            </w:r>
            <w:r w:rsidRPr="00DF393B">
              <w:rPr>
                <w:rFonts w:ascii="Times New Roman" w:hAnsi="Times New Roman" w:cs="Times New Roman"/>
                <w:b/>
                <w:sz w:val="24"/>
                <w:szCs w:val="24"/>
              </w:rPr>
              <w:t xml:space="preserve">, риски негативных последствий: </w:t>
            </w:r>
          </w:p>
          <w:p w:rsidR="008A3C66" w:rsidRPr="00DF393B" w:rsidRDefault="0072052D" w:rsidP="008C4E3D">
            <w:pPr>
              <w:pStyle w:val="ConsPlusNormal"/>
              <w:rPr>
                <w:sz w:val="28"/>
                <w:szCs w:val="28"/>
              </w:rPr>
            </w:pPr>
            <w:r w:rsidRPr="00DF393B">
              <w:rPr>
                <w:rFonts w:ascii="Times New Roman" w:hAnsi="Times New Roman" w:cs="Times New Roman"/>
                <w:sz w:val="24"/>
                <w:szCs w:val="24"/>
              </w:rPr>
              <w:t>Риски негативных последствий не выявлены</w:t>
            </w:r>
            <w:r w:rsidR="006B2A0E" w:rsidRPr="00DF393B">
              <w:rPr>
                <w:rFonts w:ascii="Times New Roman" w:hAnsi="Times New Roman" w:cs="Times New Roman"/>
                <w:sz w:val="24"/>
                <w:szCs w:val="24"/>
              </w:rPr>
              <w:t>.</w:t>
            </w:r>
          </w:p>
        </w:tc>
      </w:tr>
      <w:tr w:rsidR="00DF393B" w:rsidRPr="00DF393B" w:rsidTr="000322DA">
        <w:trPr>
          <w:trHeight w:val="714"/>
        </w:trPr>
        <w:tc>
          <w:tcPr>
            <w:tcW w:w="9889" w:type="dxa"/>
          </w:tcPr>
          <w:p w:rsidR="006B2A0E" w:rsidRPr="00DF393B" w:rsidRDefault="008A3C66" w:rsidP="00E32B54">
            <w:pPr>
              <w:pStyle w:val="ConsPlusNormal"/>
              <w:ind w:hanging="142"/>
              <w:jc w:val="both"/>
              <w:rPr>
                <w:rFonts w:ascii="Times New Roman" w:hAnsi="Times New Roman"/>
                <w:b/>
                <w:sz w:val="24"/>
                <w:szCs w:val="24"/>
              </w:rPr>
            </w:pPr>
            <w:r w:rsidRPr="00DF393B">
              <w:rPr>
                <w:sz w:val="28"/>
                <w:szCs w:val="28"/>
              </w:rPr>
              <w:t xml:space="preserve"> </w:t>
            </w:r>
            <w:r w:rsidRPr="00DF393B">
              <w:rPr>
                <w:rFonts w:ascii="Times New Roman" w:hAnsi="Times New Roman"/>
                <w:b/>
                <w:sz w:val="24"/>
                <w:szCs w:val="24"/>
              </w:rPr>
              <w:t xml:space="preserve">13. Описание методов контроля эффективности выбранного способа достижения цели регулирования: </w:t>
            </w:r>
          </w:p>
          <w:p w:rsidR="008A3C66" w:rsidRPr="00DF393B" w:rsidRDefault="0072052D" w:rsidP="00783DB7">
            <w:pPr>
              <w:pStyle w:val="ConsPlusNormal"/>
              <w:rPr>
                <w:b/>
                <w:i/>
                <w:sz w:val="28"/>
                <w:szCs w:val="28"/>
              </w:rPr>
            </w:pPr>
            <w:r w:rsidRPr="00DF393B">
              <w:rPr>
                <w:rFonts w:ascii="Times New Roman" w:hAnsi="Times New Roman" w:cs="Times New Roman"/>
                <w:sz w:val="24"/>
                <w:szCs w:val="24"/>
              </w:rPr>
              <w:t>Согласно внесенным изменениям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При этом оценка исполнения такого предписания осуществляется только посредством проведения КНМ без взаимодействия. Данные изменения позволят муниципальным контрольным (надзорным) органам незамедлительно принимать меры по устранению нарушений в сфере благоустройства посредством проведения КНМ без взаимодействия</w:t>
            </w:r>
          </w:p>
        </w:tc>
      </w:tr>
      <w:tr w:rsidR="00DF393B" w:rsidRPr="00DF393B" w:rsidTr="000D1588">
        <w:trPr>
          <w:trHeight w:val="841"/>
        </w:trPr>
        <w:tc>
          <w:tcPr>
            <w:tcW w:w="9889" w:type="dxa"/>
          </w:tcPr>
          <w:p w:rsidR="008A3C66" w:rsidRPr="00DF393B" w:rsidRDefault="008A3C66" w:rsidP="000322DA">
            <w:pPr>
              <w:autoSpaceDE w:val="0"/>
              <w:autoSpaceDN w:val="0"/>
              <w:adjustRightInd w:val="0"/>
              <w:rPr>
                <w:rFonts w:cs="Courier New"/>
                <w:b/>
              </w:rPr>
            </w:pPr>
            <w:r w:rsidRPr="00DF393B">
              <w:rPr>
                <w:rFonts w:cs="Courier New"/>
                <w:b/>
              </w:rPr>
              <w:t>14.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134"/>
              <w:gridCol w:w="2127"/>
              <w:gridCol w:w="1559"/>
              <w:gridCol w:w="1600"/>
            </w:tblGrid>
            <w:tr w:rsidR="00DF393B" w:rsidRPr="00DF393B" w:rsidTr="006B2A0E">
              <w:tc>
                <w:tcPr>
                  <w:tcW w:w="3397" w:type="dxa"/>
                </w:tcPr>
                <w:p w:rsidR="008A3C66" w:rsidRPr="00DF393B" w:rsidRDefault="008A3C66" w:rsidP="000322DA">
                  <w:pPr>
                    <w:autoSpaceDE w:val="0"/>
                    <w:autoSpaceDN w:val="0"/>
                    <w:adjustRightInd w:val="0"/>
                    <w:rPr>
                      <w:rFonts w:cs="Courier New"/>
                    </w:rPr>
                  </w:pPr>
                  <w:r w:rsidRPr="00DF393B">
                    <w:rPr>
                      <w:rFonts w:cs="Courier New"/>
                    </w:rPr>
                    <w:t>Мероприятия необходимые для достижения целей регулирования</w:t>
                  </w:r>
                </w:p>
              </w:tc>
              <w:tc>
                <w:tcPr>
                  <w:tcW w:w="1134" w:type="dxa"/>
                </w:tcPr>
                <w:p w:rsidR="008A3C66" w:rsidRPr="00DF393B" w:rsidRDefault="008A3C66" w:rsidP="000322DA">
                  <w:pPr>
                    <w:autoSpaceDE w:val="0"/>
                    <w:autoSpaceDN w:val="0"/>
                    <w:adjustRightInd w:val="0"/>
                    <w:rPr>
                      <w:rFonts w:cs="Courier New"/>
                    </w:rPr>
                  </w:pPr>
                  <w:r w:rsidRPr="00DF393B">
                    <w:rPr>
                      <w:rFonts w:cs="Courier New"/>
                    </w:rPr>
                    <w:t xml:space="preserve">    Сроки </w:t>
                  </w:r>
                </w:p>
              </w:tc>
              <w:tc>
                <w:tcPr>
                  <w:tcW w:w="2127" w:type="dxa"/>
                </w:tcPr>
                <w:p w:rsidR="008A3C66" w:rsidRPr="00DF393B" w:rsidRDefault="008A3C66" w:rsidP="000322DA">
                  <w:pPr>
                    <w:autoSpaceDE w:val="0"/>
                    <w:autoSpaceDN w:val="0"/>
                    <w:adjustRightInd w:val="0"/>
                    <w:rPr>
                      <w:rFonts w:cs="Courier New"/>
                    </w:rPr>
                  </w:pPr>
                  <w:r w:rsidRPr="00DF393B">
                    <w:rPr>
                      <w:rFonts w:cs="Courier New"/>
                    </w:rPr>
                    <w:t>Ожидаемый результат</w:t>
                  </w:r>
                </w:p>
              </w:tc>
              <w:tc>
                <w:tcPr>
                  <w:tcW w:w="1559" w:type="dxa"/>
                </w:tcPr>
                <w:p w:rsidR="008A3C66" w:rsidRPr="00DF393B" w:rsidRDefault="008A3C66" w:rsidP="000322DA">
                  <w:pPr>
                    <w:autoSpaceDE w:val="0"/>
                    <w:autoSpaceDN w:val="0"/>
                    <w:adjustRightInd w:val="0"/>
                    <w:rPr>
                      <w:rFonts w:cs="Courier New"/>
                    </w:rPr>
                  </w:pPr>
                  <w:r w:rsidRPr="00DF393B">
                    <w:rPr>
                      <w:rFonts w:cs="Courier New"/>
                    </w:rPr>
                    <w:t>Объем финансирования</w:t>
                  </w:r>
                </w:p>
              </w:tc>
              <w:tc>
                <w:tcPr>
                  <w:tcW w:w="1600" w:type="dxa"/>
                </w:tcPr>
                <w:p w:rsidR="008A3C66" w:rsidRPr="00DF393B" w:rsidRDefault="008A3C66" w:rsidP="000322DA">
                  <w:pPr>
                    <w:autoSpaceDE w:val="0"/>
                    <w:autoSpaceDN w:val="0"/>
                    <w:adjustRightInd w:val="0"/>
                    <w:rPr>
                      <w:rFonts w:cs="Courier New"/>
                    </w:rPr>
                  </w:pPr>
                  <w:r w:rsidRPr="00DF393B">
                    <w:rPr>
                      <w:rFonts w:cs="Courier New"/>
                    </w:rPr>
                    <w:t>Источник финансирования</w:t>
                  </w:r>
                </w:p>
              </w:tc>
            </w:tr>
            <w:tr w:rsidR="00DF393B" w:rsidRPr="00DF393B" w:rsidTr="006B2A0E">
              <w:trPr>
                <w:trHeight w:val="487"/>
              </w:trPr>
              <w:tc>
                <w:tcPr>
                  <w:tcW w:w="3397" w:type="dxa"/>
                </w:tcPr>
                <w:p w:rsidR="006B2A0E" w:rsidRPr="00DF393B" w:rsidRDefault="007E1BF7" w:rsidP="007E1BF7">
                  <w:pPr>
                    <w:autoSpaceDE w:val="0"/>
                    <w:autoSpaceDN w:val="0"/>
                    <w:adjustRightInd w:val="0"/>
                    <w:rPr>
                      <w:rFonts w:ascii="Courier New" w:hAnsi="Courier New" w:cs="Courier New"/>
                      <w:sz w:val="22"/>
                      <w:szCs w:val="22"/>
                    </w:rPr>
                  </w:pPr>
                  <w:r w:rsidRPr="00DF393B">
                    <w:rPr>
                      <w:sz w:val="22"/>
                      <w:szCs w:val="22"/>
                    </w:rPr>
                    <w:t>Соблюдение установленных требований</w:t>
                  </w:r>
                </w:p>
              </w:tc>
              <w:tc>
                <w:tcPr>
                  <w:tcW w:w="1134" w:type="dxa"/>
                </w:tcPr>
                <w:p w:rsidR="006B2A0E" w:rsidRPr="00DF393B" w:rsidRDefault="006B2A0E" w:rsidP="006B2A0E">
                  <w:pPr>
                    <w:autoSpaceDE w:val="0"/>
                    <w:autoSpaceDN w:val="0"/>
                    <w:adjustRightInd w:val="0"/>
                    <w:jc w:val="center"/>
                    <w:rPr>
                      <w:rFonts w:ascii="Courier New" w:hAnsi="Courier New" w:cs="Courier New"/>
                      <w:sz w:val="22"/>
                      <w:szCs w:val="22"/>
                    </w:rPr>
                  </w:pPr>
                  <w:r w:rsidRPr="00DF393B">
                    <w:rPr>
                      <w:sz w:val="22"/>
                      <w:szCs w:val="22"/>
                    </w:rPr>
                    <w:t>постоянно</w:t>
                  </w:r>
                </w:p>
              </w:tc>
              <w:tc>
                <w:tcPr>
                  <w:tcW w:w="2127" w:type="dxa"/>
                </w:tcPr>
                <w:p w:rsidR="006B2A0E" w:rsidRPr="00DF393B" w:rsidRDefault="007E1BF7" w:rsidP="006B2A0E">
                  <w:pPr>
                    <w:autoSpaceDE w:val="0"/>
                    <w:autoSpaceDN w:val="0"/>
                    <w:adjustRightInd w:val="0"/>
                    <w:jc w:val="center"/>
                    <w:rPr>
                      <w:rFonts w:ascii="Courier New" w:hAnsi="Courier New" w:cs="Courier New"/>
                      <w:sz w:val="22"/>
                      <w:szCs w:val="22"/>
                    </w:rPr>
                  </w:pPr>
                  <w:r w:rsidRPr="00DF393B">
                    <w:rPr>
                      <w:sz w:val="22"/>
                      <w:szCs w:val="22"/>
                    </w:rPr>
                    <w:t>Повышение индекса качества городской среды</w:t>
                  </w:r>
                </w:p>
              </w:tc>
              <w:tc>
                <w:tcPr>
                  <w:tcW w:w="1559" w:type="dxa"/>
                </w:tcPr>
                <w:p w:rsidR="006B2A0E" w:rsidRPr="00DF393B" w:rsidRDefault="006B2A0E" w:rsidP="000322DA">
                  <w:pPr>
                    <w:autoSpaceDE w:val="0"/>
                    <w:autoSpaceDN w:val="0"/>
                    <w:adjustRightInd w:val="0"/>
                    <w:spacing w:line="276" w:lineRule="auto"/>
                    <w:jc w:val="center"/>
                    <w:rPr>
                      <w:sz w:val="22"/>
                      <w:szCs w:val="22"/>
                      <w:lang w:eastAsia="en-US"/>
                    </w:rPr>
                  </w:pPr>
                  <w:r w:rsidRPr="00DF393B">
                    <w:rPr>
                      <w:sz w:val="22"/>
                      <w:szCs w:val="22"/>
                      <w:lang w:eastAsia="en-US"/>
                    </w:rPr>
                    <w:t>Не требуется</w:t>
                  </w:r>
                </w:p>
              </w:tc>
              <w:tc>
                <w:tcPr>
                  <w:tcW w:w="1600" w:type="dxa"/>
                </w:tcPr>
                <w:p w:rsidR="006B2A0E" w:rsidRPr="00DF393B" w:rsidRDefault="006B2A0E" w:rsidP="000322DA">
                  <w:pPr>
                    <w:autoSpaceDE w:val="0"/>
                    <w:autoSpaceDN w:val="0"/>
                    <w:adjustRightInd w:val="0"/>
                    <w:spacing w:line="276" w:lineRule="auto"/>
                    <w:jc w:val="center"/>
                    <w:rPr>
                      <w:sz w:val="22"/>
                      <w:szCs w:val="22"/>
                      <w:lang w:eastAsia="en-US"/>
                    </w:rPr>
                  </w:pPr>
                  <w:r w:rsidRPr="00DF393B">
                    <w:rPr>
                      <w:sz w:val="22"/>
                      <w:szCs w:val="22"/>
                      <w:lang w:eastAsia="en-US"/>
                    </w:rPr>
                    <w:t>нет</w:t>
                  </w:r>
                </w:p>
              </w:tc>
            </w:tr>
          </w:tbl>
          <w:p w:rsidR="008A3C66" w:rsidRPr="00DF393B" w:rsidRDefault="008A3C66" w:rsidP="000322DA">
            <w:pPr>
              <w:tabs>
                <w:tab w:val="left" w:pos="2940"/>
              </w:tabs>
              <w:autoSpaceDE w:val="0"/>
              <w:autoSpaceDN w:val="0"/>
              <w:adjustRightInd w:val="0"/>
            </w:pPr>
          </w:p>
        </w:tc>
      </w:tr>
      <w:tr w:rsidR="00DF393B" w:rsidRPr="00DF393B" w:rsidTr="000322DA">
        <w:trPr>
          <w:trHeight w:val="3020"/>
        </w:trPr>
        <w:tc>
          <w:tcPr>
            <w:tcW w:w="9889" w:type="dxa"/>
          </w:tcPr>
          <w:p w:rsidR="008A3C66" w:rsidRPr="00DF393B" w:rsidRDefault="008A3C66" w:rsidP="000322DA">
            <w:pPr>
              <w:autoSpaceDE w:val="0"/>
              <w:autoSpaceDN w:val="0"/>
              <w:adjustRightInd w:val="0"/>
              <w:rPr>
                <w:b/>
              </w:rPr>
            </w:pPr>
            <w:r w:rsidRPr="00DF393B">
              <w:rPr>
                <w:b/>
              </w:rPr>
              <w:lastRenderedPageBreak/>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6B2A0E" w:rsidRPr="00DF393B" w:rsidRDefault="008A3C66" w:rsidP="006B2A0E">
            <w:pPr>
              <w:pStyle w:val="ConsPlusNonformat"/>
              <w:rPr>
                <w:rFonts w:ascii="Times New Roman" w:hAnsi="Times New Roman"/>
                <w:sz w:val="24"/>
                <w:szCs w:val="24"/>
              </w:rPr>
            </w:pPr>
            <w:r w:rsidRPr="00DF393B">
              <w:rPr>
                <w:rFonts w:ascii="Times New Roman" w:hAnsi="Times New Roman"/>
                <w:sz w:val="24"/>
                <w:szCs w:val="24"/>
              </w:rPr>
              <w:t xml:space="preserve">15.1. Необходимость установления переходного периода и (или) отсрочка введения </w:t>
            </w:r>
            <w:r w:rsidR="00E32B54" w:rsidRPr="00DF393B">
              <w:rPr>
                <w:rFonts w:ascii="Times New Roman" w:hAnsi="Times New Roman"/>
                <w:sz w:val="24"/>
                <w:szCs w:val="24"/>
              </w:rPr>
              <w:t>предполагаемого</w:t>
            </w:r>
            <w:r w:rsidR="00E32B54" w:rsidRPr="00DF393B">
              <w:rPr>
                <w:rFonts w:ascii="Times New Roman" w:hAnsi="Times New Roman"/>
              </w:rPr>
              <w:t xml:space="preserve"> </w:t>
            </w:r>
            <w:r w:rsidR="00E32B54" w:rsidRPr="00DF393B">
              <w:rPr>
                <w:rFonts w:ascii="Times New Roman" w:hAnsi="Times New Roman"/>
                <w:sz w:val="24"/>
              </w:rPr>
              <w:t>регулирования</w:t>
            </w:r>
            <w:r w:rsidRPr="00DF393B">
              <w:rPr>
                <w:rFonts w:ascii="Times New Roman" w:hAnsi="Times New Roman"/>
              </w:rPr>
              <w:t xml:space="preserve">: </w:t>
            </w:r>
            <w:r w:rsidRPr="00DF393B">
              <w:rPr>
                <w:rFonts w:ascii="Times New Roman" w:hAnsi="Times New Roman"/>
                <w:b/>
              </w:rPr>
              <w:t>НЕТ</w:t>
            </w:r>
            <w:r w:rsidRPr="00DF393B">
              <w:rPr>
                <w:rFonts w:ascii="Times New Roman" w:hAnsi="Times New Roman"/>
              </w:rPr>
              <w:t>/ ДА (с указанием в днях срока с момента принятия проекта НПА):</w:t>
            </w:r>
            <w:r w:rsidR="00E32B54" w:rsidRPr="00DF393B">
              <w:rPr>
                <w:rFonts w:ascii="Times New Roman" w:hAnsi="Times New Roman"/>
              </w:rPr>
              <w:t xml:space="preserve"> </w:t>
            </w:r>
            <w:r w:rsidR="006B2A0E" w:rsidRPr="00DF393B">
              <w:rPr>
                <w:rFonts w:ascii="Times New Roman" w:hAnsi="Times New Roman"/>
                <w:sz w:val="24"/>
                <w:szCs w:val="24"/>
              </w:rPr>
              <w:t xml:space="preserve">Предполагаемая дата вступления в силу – </w:t>
            </w:r>
            <w:r w:rsidR="007E1BF7" w:rsidRPr="00DF393B">
              <w:rPr>
                <w:rFonts w:ascii="Times New Roman" w:hAnsi="Times New Roman"/>
                <w:sz w:val="24"/>
                <w:szCs w:val="24"/>
              </w:rPr>
              <w:t>апрель</w:t>
            </w:r>
            <w:r w:rsidR="000D1588" w:rsidRPr="00DF393B">
              <w:rPr>
                <w:rFonts w:ascii="Times New Roman" w:hAnsi="Times New Roman"/>
                <w:sz w:val="24"/>
                <w:szCs w:val="24"/>
              </w:rPr>
              <w:t xml:space="preserve"> 202</w:t>
            </w:r>
            <w:r w:rsidR="007E1BF7" w:rsidRPr="00DF393B">
              <w:rPr>
                <w:rFonts w:ascii="Times New Roman" w:hAnsi="Times New Roman"/>
                <w:sz w:val="24"/>
                <w:szCs w:val="24"/>
              </w:rPr>
              <w:t>4</w:t>
            </w:r>
            <w:r w:rsidR="006B2A0E" w:rsidRPr="00DF393B">
              <w:rPr>
                <w:rFonts w:ascii="Times New Roman" w:hAnsi="Times New Roman"/>
                <w:sz w:val="24"/>
                <w:szCs w:val="24"/>
              </w:rPr>
              <w:t>.</w:t>
            </w:r>
          </w:p>
          <w:p w:rsidR="006B2A0E" w:rsidRPr="00DF393B" w:rsidRDefault="006B2A0E" w:rsidP="006B2A0E">
            <w:pPr>
              <w:pStyle w:val="ConsPlusNonformat"/>
              <w:rPr>
                <w:rFonts w:ascii="Times New Roman" w:hAnsi="Times New Roman"/>
              </w:rPr>
            </w:pPr>
            <w:r w:rsidRPr="00DF393B">
              <w:rPr>
                <w:rFonts w:ascii="Times New Roman" w:hAnsi="Times New Roman"/>
                <w:sz w:val="24"/>
                <w:szCs w:val="24"/>
              </w:rPr>
              <w:t>Необходимость в установлении переходного периода, отсрочки вступления в силу отсутствует.</w:t>
            </w:r>
          </w:p>
          <w:p w:rsidR="008A3C66" w:rsidRPr="00DF393B" w:rsidRDefault="008A3C66" w:rsidP="00E32B54">
            <w:pPr>
              <w:pStyle w:val="ConsPlusNonformat"/>
              <w:rPr>
                <w:sz w:val="28"/>
                <w:szCs w:val="28"/>
              </w:rPr>
            </w:pPr>
            <w:r w:rsidRPr="00DF393B">
              <w:rPr>
                <w:rFonts w:ascii="Times New Roman" w:hAnsi="Times New Roman"/>
                <w:sz w:val="24"/>
                <w:szCs w:val="24"/>
              </w:rPr>
              <w:t>15.2. Необходимость распространения предлагаемого регулирования на ранее возникшие отношения</w:t>
            </w:r>
            <w:r w:rsidRPr="00DF393B">
              <w:rPr>
                <w:rFonts w:ascii="Times New Roman" w:hAnsi="Times New Roman"/>
              </w:rPr>
              <w:t xml:space="preserve">: НЕТ/ ДА (с указанием в днях срока с момента принятия проекта акта): </w:t>
            </w:r>
            <w:r w:rsidR="00E32B54" w:rsidRPr="00DF393B">
              <w:rPr>
                <w:rFonts w:ascii="Times New Roman" w:hAnsi="Times New Roman"/>
                <w:sz w:val="24"/>
                <w:szCs w:val="24"/>
              </w:rPr>
              <w:t>нет</w:t>
            </w:r>
          </w:p>
        </w:tc>
      </w:tr>
      <w:tr w:rsidR="008A3C66" w:rsidRPr="00DF393B" w:rsidTr="000322DA">
        <w:trPr>
          <w:trHeight w:val="666"/>
        </w:trPr>
        <w:tc>
          <w:tcPr>
            <w:tcW w:w="9889" w:type="dxa"/>
          </w:tcPr>
          <w:p w:rsidR="008A3C66" w:rsidRPr="00DF393B" w:rsidRDefault="008A3C66" w:rsidP="00783DB7">
            <w:pPr>
              <w:autoSpaceDE w:val="0"/>
              <w:autoSpaceDN w:val="0"/>
              <w:adjustRightInd w:val="0"/>
              <w:rPr>
                <w:b/>
              </w:rPr>
            </w:pPr>
            <w:r w:rsidRPr="00DF393B">
              <w:rPr>
                <w:b/>
              </w:rPr>
              <w:t>16. Сведения о проведении публичных консультаций:</w:t>
            </w:r>
          </w:p>
          <w:p w:rsidR="005A2459" w:rsidRPr="00DF393B" w:rsidRDefault="008A3C66" w:rsidP="00783DB7">
            <w:pPr>
              <w:autoSpaceDE w:val="0"/>
              <w:autoSpaceDN w:val="0"/>
              <w:adjustRightInd w:val="0"/>
              <w:jc w:val="both"/>
            </w:pPr>
            <w:r w:rsidRPr="00DF393B">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r w:rsidR="00E32B54" w:rsidRPr="00DF393B">
              <w:t xml:space="preserve"> </w:t>
            </w:r>
            <w:r w:rsidR="005A2459" w:rsidRPr="00DF393B">
              <w:t>http://regulation.midural.ru/projects# - региональный портал «Оценка регулирующего воздействия Свердловской области»</w:t>
            </w:r>
          </w:p>
          <w:p w:rsidR="005A2459" w:rsidRPr="00DF393B" w:rsidRDefault="00245042" w:rsidP="00783DB7">
            <w:pPr>
              <w:autoSpaceDE w:val="0"/>
              <w:autoSpaceDN w:val="0"/>
              <w:adjustRightInd w:val="0"/>
            </w:pPr>
            <w:r w:rsidRPr="00DF393B">
              <w:t>http://gorod-zarechny.ru/economy/otsenka-reguliruyuschego-vozdejstviya/</w:t>
            </w:r>
            <w:r w:rsidR="005A2459" w:rsidRPr="00DF393B">
              <w:t xml:space="preserve"> - официальный сайт городского округа </w:t>
            </w:r>
            <w:r w:rsidRPr="00DF393B">
              <w:t>Заречный</w:t>
            </w:r>
          </w:p>
          <w:p w:rsidR="005A2459" w:rsidRPr="00DF393B" w:rsidRDefault="005A2459" w:rsidP="00783DB7">
            <w:pPr>
              <w:autoSpaceDE w:val="0"/>
              <w:autoSpaceDN w:val="0"/>
              <w:adjustRightInd w:val="0"/>
            </w:pPr>
            <w:r w:rsidRPr="00DF393B">
              <w:t>16.2. Срок проведения публичных консультаций:</w:t>
            </w:r>
          </w:p>
          <w:p w:rsidR="005A2459" w:rsidRPr="00DF393B" w:rsidRDefault="005A2459" w:rsidP="00783DB7">
            <w:pPr>
              <w:autoSpaceDE w:val="0"/>
              <w:autoSpaceDN w:val="0"/>
              <w:adjustRightInd w:val="0"/>
            </w:pPr>
            <w:r w:rsidRPr="00DF393B">
              <w:t xml:space="preserve">начало: </w:t>
            </w:r>
            <w:r w:rsidR="00DF393B" w:rsidRPr="00DF393B">
              <w:t>20.03</w:t>
            </w:r>
            <w:r w:rsidR="000D1588" w:rsidRPr="00DF393B">
              <w:t>.202</w:t>
            </w:r>
            <w:r w:rsidR="007E1BF7" w:rsidRPr="00DF393B">
              <w:t>4</w:t>
            </w:r>
            <w:r w:rsidRPr="00DF393B">
              <w:t xml:space="preserve">; </w:t>
            </w:r>
          </w:p>
          <w:p w:rsidR="005A2459" w:rsidRPr="00DF393B" w:rsidRDefault="005A2459" w:rsidP="00783DB7">
            <w:pPr>
              <w:autoSpaceDE w:val="0"/>
              <w:autoSpaceDN w:val="0"/>
              <w:adjustRightInd w:val="0"/>
            </w:pPr>
            <w:r w:rsidRPr="00DF393B">
              <w:t xml:space="preserve">окончание: </w:t>
            </w:r>
            <w:r w:rsidR="007E1BF7" w:rsidRPr="00DF393B">
              <w:t>0</w:t>
            </w:r>
            <w:r w:rsidR="00DF393B" w:rsidRPr="00DF393B">
              <w:t>2</w:t>
            </w:r>
            <w:r w:rsidR="000D1588" w:rsidRPr="00DF393B">
              <w:t>.</w:t>
            </w:r>
            <w:r w:rsidR="007E1BF7" w:rsidRPr="00DF393B">
              <w:t>0</w:t>
            </w:r>
            <w:r w:rsidR="00DF393B" w:rsidRPr="00DF393B">
              <w:t>4</w:t>
            </w:r>
            <w:r w:rsidR="000D1588" w:rsidRPr="00DF393B">
              <w:t>.202</w:t>
            </w:r>
            <w:r w:rsidR="007E1BF7" w:rsidRPr="00DF393B">
              <w:t>4</w:t>
            </w:r>
          </w:p>
          <w:p w:rsidR="008A3C66" w:rsidRPr="00DF393B" w:rsidRDefault="005A2459" w:rsidP="00783DB7">
            <w:pPr>
              <w:autoSpaceDE w:val="0"/>
              <w:autoSpaceDN w:val="0"/>
              <w:adjustRightInd w:val="0"/>
              <w:rPr>
                <w:sz w:val="28"/>
                <w:szCs w:val="28"/>
              </w:rPr>
            </w:pPr>
            <w:r w:rsidRPr="00DF393B">
              <w:t>16.3. Иные сведения о проведении публичных консультаций: отсутствуют</w:t>
            </w:r>
          </w:p>
        </w:tc>
      </w:tr>
    </w:tbl>
    <w:p w:rsidR="008A3C66" w:rsidRPr="00DF393B" w:rsidRDefault="008A3C66" w:rsidP="008A3C66">
      <w:pPr>
        <w:widowControl w:val="0"/>
        <w:autoSpaceDE w:val="0"/>
        <w:autoSpaceDN w:val="0"/>
        <w:adjustRightInd w:val="0"/>
        <w:jc w:val="center"/>
        <w:rPr>
          <w:rFonts w:eastAsiaTheme="minorEastAsia"/>
          <w:b/>
          <w:i/>
          <w:sz w:val="28"/>
          <w:szCs w:val="28"/>
        </w:rPr>
      </w:pPr>
    </w:p>
    <w:p w:rsidR="00DF393B" w:rsidRPr="00DF393B" w:rsidRDefault="00DF393B" w:rsidP="00DF393B">
      <w:pPr>
        <w:autoSpaceDE w:val="0"/>
        <w:autoSpaceDN w:val="0"/>
        <w:adjustRightInd w:val="0"/>
      </w:pPr>
      <w:r w:rsidRPr="00DF393B">
        <w:t>Начальник отдела архитектуры и градостроительства</w:t>
      </w:r>
    </w:p>
    <w:p w:rsidR="00DF393B" w:rsidRPr="00DF393B" w:rsidRDefault="00DF393B" w:rsidP="00DF393B">
      <w:pPr>
        <w:autoSpaceDE w:val="0"/>
        <w:autoSpaceDN w:val="0"/>
        <w:adjustRightInd w:val="0"/>
      </w:pPr>
      <w:r w:rsidRPr="00DF393B">
        <w:t>– главный архитектор администрации городского округа Заречный                 А.В. Поляков</w:t>
      </w:r>
    </w:p>
    <w:p w:rsidR="005A2459" w:rsidRPr="00DF393B" w:rsidRDefault="005A2459" w:rsidP="005A2459">
      <w:pPr>
        <w:autoSpaceDE w:val="0"/>
        <w:autoSpaceDN w:val="0"/>
        <w:adjustRightInd w:val="0"/>
        <w:rPr>
          <w:szCs w:val="28"/>
        </w:rPr>
      </w:pPr>
    </w:p>
    <w:p w:rsidR="005A2459" w:rsidRPr="00DF393B" w:rsidRDefault="005A2459" w:rsidP="005A2459">
      <w:pPr>
        <w:autoSpaceDE w:val="0"/>
        <w:autoSpaceDN w:val="0"/>
        <w:adjustRightInd w:val="0"/>
        <w:rPr>
          <w:rFonts w:eastAsiaTheme="minorHAnsi"/>
          <w:lang w:eastAsia="en-US"/>
        </w:rPr>
      </w:pPr>
    </w:p>
    <w:p w:rsidR="005A2459" w:rsidRPr="00DF393B" w:rsidRDefault="00DF393B" w:rsidP="00245042">
      <w:pPr>
        <w:spacing w:after="200" w:line="276" w:lineRule="auto"/>
        <w:rPr>
          <w:b/>
          <w:sz w:val="28"/>
          <w:szCs w:val="28"/>
        </w:rPr>
      </w:pPr>
      <w:r w:rsidRPr="00DF393B">
        <w:rPr>
          <w:rFonts w:eastAsiaTheme="minorHAnsi"/>
          <w:lang w:eastAsia="en-US"/>
        </w:rPr>
        <w:t>20.03.2024</w:t>
      </w:r>
    </w:p>
    <w:sectPr w:rsidR="005A2459" w:rsidRPr="00DF393B" w:rsidSect="006B2A0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66"/>
    <w:rsid w:val="000202B1"/>
    <w:rsid w:val="00024D3A"/>
    <w:rsid w:val="000306C9"/>
    <w:rsid w:val="000322DA"/>
    <w:rsid w:val="000D1588"/>
    <w:rsid w:val="000E5110"/>
    <w:rsid w:val="0020165C"/>
    <w:rsid w:val="00245042"/>
    <w:rsid w:val="002C62F4"/>
    <w:rsid w:val="002D0F66"/>
    <w:rsid w:val="002E3E8E"/>
    <w:rsid w:val="00301A74"/>
    <w:rsid w:val="00384C96"/>
    <w:rsid w:val="004075F7"/>
    <w:rsid w:val="00445064"/>
    <w:rsid w:val="004460E6"/>
    <w:rsid w:val="004B0CD9"/>
    <w:rsid w:val="004D4A7B"/>
    <w:rsid w:val="00530B5B"/>
    <w:rsid w:val="005A2459"/>
    <w:rsid w:val="00621C5C"/>
    <w:rsid w:val="006B2A0E"/>
    <w:rsid w:val="006D002A"/>
    <w:rsid w:val="0072052D"/>
    <w:rsid w:val="007562B7"/>
    <w:rsid w:val="00782743"/>
    <w:rsid w:val="00783DB7"/>
    <w:rsid w:val="00790553"/>
    <w:rsid w:val="007C1AE9"/>
    <w:rsid w:val="007E1BF7"/>
    <w:rsid w:val="008125DA"/>
    <w:rsid w:val="0083670D"/>
    <w:rsid w:val="008A3C66"/>
    <w:rsid w:val="008C4E3D"/>
    <w:rsid w:val="008D7DDC"/>
    <w:rsid w:val="00907758"/>
    <w:rsid w:val="00910C88"/>
    <w:rsid w:val="00995243"/>
    <w:rsid w:val="00A005E4"/>
    <w:rsid w:val="00A44358"/>
    <w:rsid w:val="00CD6280"/>
    <w:rsid w:val="00CF1C75"/>
    <w:rsid w:val="00DF301B"/>
    <w:rsid w:val="00DF393B"/>
    <w:rsid w:val="00DF6B30"/>
    <w:rsid w:val="00E028DA"/>
    <w:rsid w:val="00E2509D"/>
    <w:rsid w:val="00E32B54"/>
    <w:rsid w:val="00E33AA5"/>
    <w:rsid w:val="00E35458"/>
    <w:rsid w:val="00EB195E"/>
    <w:rsid w:val="00EC3FA2"/>
    <w:rsid w:val="00EE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E143D-B126-4DF8-9C4F-CB739923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3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00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E06D5F60</Template>
  <TotalTime>1</TotalTime>
  <Pages>3</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Н. Малышева</dc:creator>
  <cp:lastModifiedBy>Ольга Костромина</cp:lastModifiedBy>
  <cp:revision>2</cp:revision>
  <dcterms:created xsi:type="dcterms:W3CDTF">2024-04-01T10:46:00Z</dcterms:created>
  <dcterms:modified xsi:type="dcterms:W3CDTF">2024-04-01T10:46:00Z</dcterms:modified>
</cp:coreProperties>
</file>