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9D" w:rsidRPr="000A6FA6" w:rsidRDefault="00012E9D" w:rsidP="00012E9D">
      <w:pPr>
        <w:ind w:right="-1"/>
        <w:jc w:val="center"/>
        <w:rPr>
          <w:rFonts w:ascii="Liberation Serif" w:hAnsi="Liberation Serif"/>
          <w:b/>
          <w:sz w:val="30"/>
        </w:rPr>
      </w:pPr>
      <w:r w:rsidRPr="00DA7301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2C69200F" wp14:editId="57FFB64A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9D" w:rsidRPr="000A6FA6" w:rsidRDefault="00012E9D" w:rsidP="00012E9D">
      <w:pPr>
        <w:ind w:left="142" w:right="-1"/>
        <w:jc w:val="center"/>
        <w:rPr>
          <w:rFonts w:ascii="Liberation Serif" w:hAnsi="Liberation Serif"/>
        </w:rPr>
      </w:pPr>
    </w:p>
    <w:p w:rsidR="00012E9D" w:rsidRPr="0016082D" w:rsidRDefault="00012E9D" w:rsidP="00012E9D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16082D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012E9D" w:rsidRPr="000A6FA6" w:rsidRDefault="00012E9D" w:rsidP="00012E9D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012E9D" w:rsidRPr="00744FC5" w:rsidRDefault="00012E9D" w:rsidP="00012E9D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744FC5">
        <w:rPr>
          <w:rFonts w:ascii="Liberation Serif" w:hAnsi="Liberation Serif" w:cs="Raavi"/>
          <w:b/>
          <w:sz w:val="28"/>
          <w:szCs w:val="28"/>
        </w:rPr>
        <w:t>Д У М А</w:t>
      </w:r>
    </w:p>
    <w:p w:rsidR="00012E9D" w:rsidRPr="0016082D" w:rsidRDefault="00012E9D" w:rsidP="00012E9D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16082D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012E9D" w:rsidRPr="000A6FA6" w:rsidRDefault="00012E9D" w:rsidP="00012E9D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0A6FA6">
        <w:rPr>
          <w:rFonts w:ascii="Liberation Serif" w:hAnsi="Liberation Serif" w:cs="Raavi"/>
          <w:b/>
          <w:szCs w:val="24"/>
        </w:rPr>
        <w:t>__________________________________________________________________________________</w:t>
      </w:r>
    </w:p>
    <w:p w:rsidR="00012E9D" w:rsidRDefault="00012E9D" w:rsidP="00012E9D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012E9D" w:rsidRDefault="00012E9D" w:rsidP="00012E9D">
      <w:pPr>
        <w:jc w:val="center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ТРИДЦАТЬ ЧЕТВЕРТОЕ ОЧЕРЕДНОЕ ЗАСЕДАНИЕ</w:t>
      </w:r>
    </w:p>
    <w:p w:rsidR="00012E9D" w:rsidRDefault="00012E9D" w:rsidP="00012E9D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012E9D" w:rsidRDefault="00012E9D" w:rsidP="00012E9D">
      <w:pPr>
        <w:jc w:val="center"/>
        <w:rPr>
          <w:rFonts w:ascii="Liberation Serif" w:hAnsi="Liberation Serif" w:cs="Raavi"/>
          <w:b/>
          <w:sz w:val="30"/>
          <w:szCs w:val="30"/>
        </w:rPr>
      </w:pPr>
      <w:r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012E9D" w:rsidRDefault="00012E9D" w:rsidP="00012E9D">
      <w:pPr>
        <w:jc w:val="center"/>
        <w:rPr>
          <w:rFonts w:ascii="Liberation Serif" w:hAnsi="Liberation Serif" w:cs="Arial"/>
          <w:sz w:val="28"/>
          <w:szCs w:val="28"/>
        </w:rPr>
      </w:pPr>
    </w:p>
    <w:p w:rsidR="00012E9D" w:rsidRDefault="00012E9D" w:rsidP="00012E9D">
      <w:pPr>
        <w:ind w:lef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21.12.2023 № 1</w:t>
      </w:r>
      <w:r>
        <w:rPr>
          <w:rFonts w:ascii="Liberation Serif" w:hAnsi="Liberation Serif" w:cs="Arial"/>
          <w:sz w:val="28"/>
          <w:szCs w:val="28"/>
        </w:rPr>
        <w:t>10</w:t>
      </w:r>
      <w:r>
        <w:rPr>
          <w:rFonts w:ascii="Liberation Serif" w:hAnsi="Liberation Serif" w:cs="Arial"/>
          <w:sz w:val="28"/>
          <w:szCs w:val="28"/>
        </w:rPr>
        <w:t>-Р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012E9D" w:rsidRPr="002E16AE" w:rsidRDefault="00012E9D" w:rsidP="00012E9D">
      <w:pPr>
        <w:ind w:left="-142"/>
        <w:rPr>
          <w:rFonts w:ascii="Liberation Serif" w:hAnsi="Liberation Serif" w:cs="Arial"/>
          <w:b/>
          <w:bCs/>
          <w:sz w:val="28"/>
          <w:szCs w:val="28"/>
          <w:lang w:eastAsia="zh-CN"/>
        </w:rPr>
      </w:pPr>
    </w:p>
    <w:p w:rsidR="00012E9D" w:rsidRPr="00012E9D" w:rsidRDefault="00012E9D" w:rsidP="00012E9D">
      <w:pPr>
        <w:shd w:val="clear" w:color="auto" w:fill="FFFFFF"/>
        <w:autoSpaceDE w:val="0"/>
        <w:ind w:right="4676"/>
        <w:jc w:val="both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Об утверждении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муниципальные должности в городском округе Заречный и предварительного рассмотрения таких сообщений</w:t>
      </w:r>
    </w:p>
    <w:p w:rsidR="00012E9D" w:rsidRPr="00012E9D" w:rsidRDefault="00012E9D" w:rsidP="00012E9D">
      <w:pPr>
        <w:widowControl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012E9D" w:rsidRPr="00012E9D" w:rsidRDefault="00012E9D" w:rsidP="00012E9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12E9D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В соответствии с Порядком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№ 55-УГ (в редакции Указа от 25.09.2023 № 488-УГ), </w:t>
      </w:r>
    </w:p>
    <w:p w:rsidR="00012E9D" w:rsidRPr="00012E9D" w:rsidRDefault="00012E9D" w:rsidP="00012E9D">
      <w:pPr>
        <w:widowControl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12E9D" w:rsidRPr="00012E9D" w:rsidRDefault="00012E9D" w:rsidP="00012E9D">
      <w:pPr>
        <w:autoSpaceDE w:val="0"/>
        <w:ind w:firstLine="708"/>
        <w:jc w:val="both"/>
        <w:rPr>
          <w:rFonts w:ascii="Liberation Serif" w:eastAsia="Arial" w:hAnsi="Liberation Serif"/>
          <w:b/>
          <w:bCs/>
          <w:color w:val="000000"/>
          <w:sz w:val="28"/>
          <w:szCs w:val="28"/>
        </w:rPr>
      </w:pPr>
      <w:r w:rsidRPr="00012E9D">
        <w:rPr>
          <w:rFonts w:ascii="Liberation Serif" w:eastAsia="Arial" w:hAnsi="Liberation Serif"/>
          <w:b/>
          <w:bCs/>
          <w:color w:val="000000"/>
          <w:sz w:val="28"/>
          <w:szCs w:val="28"/>
        </w:rPr>
        <w:t>Дума решила:</w:t>
      </w:r>
    </w:p>
    <w:p w:rsidR="00012E9D" w:rsidRPr="00012E9D" w:rsidRDefault="00012E9D" w:rsidP="00012E9D">
      <w:pPr>
        <w:autoSpaceDE w:val="0"/>
        <w:ind w:firstLine="708"/>
        <w:jc w:val="both"/>
        <w:rPr>
          <w:rFonts w:ascii="Liberation Serif" w:eastAsia="Arial" w:hAnsi="Liberation Serif"/>
          <w:b/>
          <w:bCs/>
          <w:color w:val="000000"/>
          <w:sz w:val="28"/>
          <w:szCs w:val="28"/>
        </w:rPr>
      </w:pP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</w:rPr>
      </w:pPr>
      <w:r w:rsidRPr="00012E9D">
        <w:rPr>
          <w:rFonts w:ascii="Liberation Serif" w:eastAsia="Arial" w:hAnsi="Liberation Serif" w:cs="Arial"/>
          <w:color w:val="000000"/>
          <w:sz w:val="28"/>
          <w:szCs w:val="28"/>
        </w:rPr>
        <w:tab/>
        <w:t xml:space="preserve">1. Утвердить Порядок </w:t>
      </w:r>
      <w:r w:rsidRPr="00012E9D">
        <w:rPr>
          <w:rFonts w:ascii="Liberation Serif" w:eastAsia="Arial" w:hAnsi="Liberation Serif" w:cs="Arial"/>
          <w:sz w:val="28"/>
          <w:szCs w:val="28"/>
        </w:rPr>
        <w:t xml:space="preserve">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</w:t>
      </w:r>
      <w:r w:rsidRPr="00012E9D">
        <w:rPr>
          <w:rFonts w:ascii="Liberation Serif" w:eastAsia="Arial" w:hAnsi="Liberation Serif" w:cs="Arial"/>
          <w:sz w:val="28"/>
          <w:szCs w:val="28"/>
        </w:rPr>
        <w:lastRenderedPageBreak/>
        <w:t xml:space="preserve">муниципальные должности в городском округе Заречный </w:t>
      </w:r>
      <w:r w:rsidRPr="00012E9D">
        <w:rPr>
          <w:rFonts w:ascii="Liberation Serif" w:eastAsia="Arial" w:hAnsi="Liberation Serif" w:cs="Arial"/>
          <w:color w:val="000000"/>
          <w:sz w:val="28"/>
          <w:szCs w:val="28"/>
        </w:rPr>
        <w:t>и предварительного рассмотрения таких сообщений (прилагается).</w:t>
      </w: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</w:rPr>
      </w:pPr>
      <w:r w:rsidRPr="00012E9D">
        <w:rPr>
          <w:rFonts w:ascii="Liberation Serif" w:eastAsia="Arial" w:hAnsi="Liberation Serif" w:cs="Arial"/>
          <w:color w:val="000000"/>
          <w:sz w:val="28"/>
          <w:szCs w:val="28"/>
        </w:rPr>
        <w:tab/>
        <w:t>2. Признать утратившим силу решение Думы городского округа Заречный от 28.07.2022 № 84-Р «Об утверждении Порядка</w:t>
      </w:r>
      <w:r w:rsidRPr="00012E9D">
        <w:rPr>
          <w:rFonts w:ascii="Liberation Serif" w:eastAsia="Arial" w:hAnsi="Liberation Serif" w:cs="Arial"/>
          <w:sz w:val="28"/>
          <w:szCs w:val="28"/>
        </w:rPr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в городском округе Заречный</w:t>
      </w:r>
      <w:r w:rsidRPr="00012E9D">
        <w:rPr>
          <w:rFonts w:ascii="Liberation Serif" w:eastAsia="Arial" w:hAnsi="Liberation Serif" w:cs="Arial"/>
          <w:color w:val="000000"/>
          <w:sz w:val="28"/>
          <w:szCs w:val="28"/>
        </w:rPr>
        <w:t>».</w:t>
      </w:r>
    </w:p>
    <w:p w:rsidR="00012E9D" w:rsidRPr="00012E9D" w:rsidRDefault="00012E9D" w:rsidP="00012E9D">
      <w:pPr>
        <w:widowControl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12E9D">
        <w:rPr>
          <w:rFonts w:ascii="Liberation Serif" w:hAnsi="Liberation Serif"/>
          <w:color w:val="000000"/>
          <w:sz w:val="28"/>
          <w:szCs w:val="28"/>
        </w:rPr>
        <w:t>3. Опубликовать настоящее решение в установленном порядке и разместить на официальном сайте городского округа Заречный (www.gorod-zarechny.ru).</w:t>
      </w:r>
    </w:p>
    <w:p w:rsidR="00012E9D" w:rsidRPr="00012E9D" w:rsidRDefault="00012E9D" w:rsidP="00012E9D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012E9D" w:rsidRDefault="00012E9D" w:rsidP="00012E9D">
      <w:pPr>
        <w:autoSpaceDE w:val="0"/>
        <w:jc w:val="both"/>
        <w:rPr>
          <w:rFonts w:ascii="Liberation Serif" w:eastAsia="Arial" w:hAnsi="Liberation Serif"/>
          <w:sz w:val="28"/>
          <w:szCs w:val="28"/>
        </w:rPr>
      </w:pPr>
      <w:r w:rsidRPr="00012E9D">
        <w:rPr>
          <w:rFonts w:ascii="Liberation Serif" w:eastAsia="Arial" w:hAnsi="Liberation Serif"/>
          <w:sz w:val="28"/>
          <w:szCs w:val="28"/>
        </w:rPr>
        <w:t>Председатель Думы городского округа Заречный                             А.А. Кузнецов</w:t>
      </w:r>
    </w:p>
    <w:p w:rsidR="00012E9D" w:rsidRDefault="00012E9D" w:rsidP="00012E9D">
      <w:pPr>
        <w:autoSpaceDE w:val="0"/>
        <w:jc w:val="both"/>
        <w:rPr>
          <w:rFonts w:ascii="Liberation Serif" w:eastAsia="Arial" w:hAnsi="Liberation Serif"/>
          <w:sz w:val="28"/>
          <w:szCs w:val="28"/>
        </w:rPr>
      </w:pP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/>
          <w:sz w:val="28"/>
          <w:szCs w:val="28"/>
        </w:rPr>
      </w:pP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  <w:color w:val="000000"/>
          <w:sz w:val="28"/>
          <w:szCs w:val="28"/>
        </w:rPr>
      </w:pPr>
      <w:r w:rsidRPr="00012E9D">
        <w:rPr>
          <w:rFonts w:ascii="Liberation Serif" w:eastAsia="Arial" w:hAnsi="Liberation Serif"/>
          <w:sz w:val="28"/>
          <w:szCs w:val="28"/>
        </w:rPr>
        <w:t xml:space="preserve">Глава городского округа Заречный                                                       А.В. </w:t>
      </w:r>
      <w:proofErr w:type="spellStart"/>
      <w:r w:rsidRPr="00012E9D">
        <w:rPr>
          <w:rFonts w:ascii="Liberation Serif" w:eastAsia="Arial" w:hAnsi="Liberation Serif"/>
          <w:sz w:val="28"/>
          <w:szCs w:val="28"/>
        </w:rPr>
        <w:t>Захарцев</w:t>
      </w:r>
      <w:proofErr w:type="spellEnd"/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</w:rPr>
      </w:pPr>
      <w:r w:rsidRPr="00012E9D">
        <w:rPr>
          <w:rFonts w:ascii="Liberation Serif" w:eastAsia="Arial" w:hAnsi="Liberation Serif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</w:p>
    <w:p w:rsidR="00012E9D" w:rsidRP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  <w:r w:rsidRPr="00012E9D"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012E9D" w:rsidRPr="00012E9D" w:rsidRDefault="00012E9D" w:rsidP="00012E9D">
      <w:pPr>
        <w:ind w:left="6096"/>
        <w:rPr>
          <w:rFonts w:ascii="Liberation Serif" w:hAnsi="Liberation Serif"/>
          <w:color w:val="000000"/>
          <w:sz w:val="28"/>
          <w:szCs w:val="28"/>
        </w:rPr>
      </w:pPr>
      <w:r w:rsidRPr="00012E9D">
        <w:rPr>
          <w:rFonts w:ascii="Liberation Serif" w:hAnsi="Liberation Serif"/>
          <w:color w:val="000000"/>
          <w:sz w:val="28"/>
          <w:szCs w:val="28"/>
        </w:rPr>
        <w:t>решением Думы</w:t>
      </w:r>
    </w:p>
    <w:p w:rsidR="00012E9D" w:rsidRPr="00012E9D" w:rsidRDefault="00012E9D" w:rsidP="00012E9D">
      <w:pPr>
        <w:widowControl/>
        <w:ind w:left="6096"/>
        <w:rPr>
          <w:rFonts w:ascii="Liberation Serif" w:hAnsi="Liberation Serif"/>
          <w:sz w:val="24"/>
          <w:szCs w:val="24"/>
        </w:rPr>
      </w:pPr>
      <w:r w:rsidRPr="00012E9D">
        <w:rPr>
          <w:rFonts w:ascii="Liberation Serif" w:hAnsi="Liberation Serif"/>
          <w:color w:val="000000"/>
          <w:sz w:val="28"/>
          <w:szCs w:val="28"/>
        </w:rPr>
        <w:t>от</w:t>
      </w:r>
      <w:r>
        <w:rPr>
          <w:rFonts w:ascii="Liberation Serif" w:hAnsi="Liberation Serif"/>
          <w:color w:val="000000"/>
          <w:sz w:val="28"/>
          <w:szCs w:val="28"/>
        </w:rPr>
        <w:t xml:space="preserve"> 21.12.2023 </w:t>
      </w:r>
      <w:r w:rsidRPr="00012E9D">
        <w:rPr>
          <w:rFonts w:ascii="Liberation Serif" w:hAnsi="Liberation Serif"/>
          <w:color w:val="000000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z w:val="28"/>
          <w:szCs w:val="28"/>
        </w:rPr>
        <w:t>110-Р</w:t>
      </w:r>
    </w:p>
    <w:p w:rsidR="00012E9D" w:rsidRPr="00012E9D" w:rsidRDefault="00012E9D" w:rsidP="00012E9D">
      <w:pPr>
        <w:jc w:val="both"/>
        <w:rPr>
          <w:rFonts w:ascii="Liberation Serif" w:hAnsi="Liberation Serif"/>
          <w:sz w:val="26"/>
          <w:szCs w:val="26"/>
        </w:rPr>
      </w:pPr>
    </w:p>
    <w:p w:rsidR="00012E9D" w:rsidRPr="00012E9D" w:rsidRDefault="00012E9D" w:rsidP="00012E9D">
      <w:pPr>
        <w:widowControl/>
        <w:jc w:val="center"/>
        <w:rPr>
          <w:rFonts w:ascii="Liberation Serif" w:hAnsi="Liberation Serif"/>
          <w:sz w:val="24"/>
          <w:szCs w:val="24"/>
        </w:rPr>
      </w:pPr>
      <w:r w:rsidRPr="00012E9D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sz w:val="28"/>
          <w:szCs w:val="28"/>
        </w:rPr>
        <w:t>направления сообщений о возникновении личной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sz w:val="28"/>
          <w:szCs w:val="28"/>
        </w:rPr>
        <w:t>заинтересованности при осуществлении полномочий, которая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sz w:val="28"/>
          <w:szCs w:val="28"/>
        </w:rPr>
        <w:t>приводит или может привести к конфликту интересов,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sz w:val="28"/>
          <w:szCs w:val="28"/>
        </w:rPr>
        <w:t>и принятия мер по предотвращению или урегулированию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sz w:val="28"/>
          <w:szCs w:val="28"/>
        </w:rPr>
        <w:t>конфликта интересов лицами, замещающими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sz w:val="28"/>
          <w:szCs w:val="28"/>
        </w:rPr>
        <w:t>муниципальные должности в городском округе Заречный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  <w:r w:rsidRPr="00012E9D">
        <w:rPr>
          <w:rFonts w:ascii="Liberation Serif" w:eastAsia="Arial" w:hAnsi="Liberation Serif" w:cs="Arial"/>
          <w:b/>
          <w:bCs/>
          <w:color w:val="000000"/>
          <w:sz w:val="28"/>
          <w:szCs w:val="28"/>
        </w:rPr>
        <w:t>и предварительного рассмотрения таких сообщений</w:t>
      </w:r>
    </w:p>
    <w:p w:rsidR="00012E9D" w:rsidRPr="00012E9D" w:rsidRDefault="00012E9D" w:rsidP="00012E9D">
      <w:pPr>
        <w:autoSpaceDE w:val="0"/>
        <w:jc w:val="center"/>
        <w:rPr>
          <w:rFonts w:ascii="Liberation Serif" w:eastAsia="Arial" w:hAnsi="Liberation Serif" w:cs="Arial"/>
          <w:b/>
          <w:bCs/>
          <w:sz w:val="28"/>
          <w:szCs w:val="28"/>
        </w:rPr>
      </w:pP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color w:val="000000"/>
        </w:rPr>
        <w:tab/>
      </w:r>
      <w:r w:rsidRPr="00012E9D">
        <w:rPr>
          <w:rFonts w:ascii="Liberation Serif" w:eastAsia="Arial" w:hAnsi="Liberation Serif" w:cs="Arial"/>
          <w:color w:val="000000"/>
          <w:sz w:val="28"/>
          <w:szCs w:val="28"/>
        </w:rPr>
        <w:t>1.</w:t>
      </w:r>
      <w:r w:rsidRPr="00012E9D">
        <w:rPr>
          <w:rFonts w:ascii="Liberation Serif" w:eastAsia="Arial" w:hAnsi="Liberation Serif" w:cs="Arial"/>
          <w:color w:val="000000"/>
        </w:rPr>
        <w:t xml:space="preserve"> </w:t>
      </w:r>
      <w:r w:rsidRPr="00012E9D">
        <w:rPr>
          <w:rFonts w:ascii="Liberation Serif" w:eastAsia="Arial" w:hAnsi="Liberation Serif" w:cs="Arial"/>
          <w:sz w:val="28"/>
          <w:szCs w:val="28"/>
        </w:rPr>
        <w:t>Настоящий Порядок устанавливает процедуру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 (далее - сообщения), и принятия мер по предотвращению или урегулированию конфликта интересов лицами, замещающими муниципальные должности в городском округе Заречный, предварительного рассмотрения сообщений,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а также формы уведомлений.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 xml:space="preserve">2. Для целей настоящего Порядка понятия «личная заинтересованность» и «конфликт интересов» используются в значениях, определенных Федеральным </w:t>
      </w:r>
      <w:hyperlink r:id="rId5" w:history="1">
        <w:r w:rsidRPr="00012E9D">
          <w:rPr>
            <w:rFonts w:ascii="Liberation Serif" w:eastAsia="Arial" w:hAnsi="Liberation Serif" w:cs="Arial"/>
            <w:sz w:val="28"/>
            <w:szCs w:val="28"/>
          </w:rPr>
          <w:t>законом</w:t>
        </w:r>
      </w:hyperlink>
      <w:r w:rsidRPr="00012E9D">
        <w:rPr>
          <w:rFonts w:ascii="Liberation Serif" w:eastAsia="Arial" w:hAnsi="Liberation Serif" w:cs="Arial"/>
          <w:sz w:val="28"/>
          <w:szCs w:val="28"/>
        </w:rPr>
        <w:t xml:space="preserve"> от 25.12.2008 № 273-ФЗ «О противодействии коррупции».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hAnsi="Liberation Serif"/>
          <w:sz w:val="28"/>
          <w:szCs w:val="28"/>
        </w:rPr>
        <w:t xml:space="preserve">3. Лица, замещающие муниципальные должности Главы городского округа Заречный, председателя Думы городского округа Заречный, председателя контрольно-счетной палаты городского округа Заречный, направляют сообщения на имя Губернатора Свердловской области в письменном виде </w:t>
      </w:r>
      <w:r w:rsidRPr="00012E9D">
        <w:rPr>
          <w:rFonts w:ascii="Liberation Serif" w:eastAsia="Arial" w:hAnsi="Liberation Serif" w:cs="Arial"/>
          <w:sz w:val="28"/>
          <w:szCs w:val="28"/>
        </w:rPr>
        <w:t>по форме согласно приложению № 1 к Порядку, утвержденному Указом Губернатора Свердловской области от 17.02.2020 № 55-УГ.</w:t>
      </w: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 xml:space="preserve">       Порядок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муниципальные должности в городском округе Заречный, указанные в части первой настоящего пункта, определяется Указом Губернатора Свердловской области от 17.02.22020 № 55-УГ. 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4. Депутаты Думы городского округа Заречный, замещающие муниципальные должности, направляют уведомления председателю Думы городского округа в письменном виде по форме согласно приложению № 2 к Порядку, утвержденному Указом Губернатора Свердловской области от 18.02.2020 № 55-УГ.</w:t>
      </w: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lastRenderedPageBreak/>
        <w:t xml:space="preserve">        Порядок рассмотрения уведомлений, указанных в части первой настоящего пункта, определяется настоящим муниципальным правовым актом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 актом Губернатора Свердловской области.</w:t>
      </w:r>
    </w:p>
    <w:p w:rsidR="00012E9D" w:rsidRPr="00012E9D" w:rsidRDefault="00012E9D" w:rsidP="00012E9D">
      <w:pPr>
        <w:autoSpaceDE w:val="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 xml:space="preserve">        5. Уведомление представляется лично или направляется любым способом, обеспечивающим его доставку.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6. Организация рассмотрения уведомлений обеспечивается председателем Думы.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7. Функции по рассмотрению уведомлений в пределах, установленных настоящим Порядком, возлагаются на аппарат Думы городского округа Заречный (далее - аппарат Думы).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 xml:space="preserve">8. Аппарат Думы осуществляет регистрацию уведомлений в день их поступления в </w:t>
      </w:r>
      <w:hyperlink r:id="rId6" w:history="1">
        <w:r w:rsidRPr="00012E9D">
          <w:rPr>
            <w:rFonts w:ascii="Liberation Serif" w:eastAsia="Arial" w:hAnsi="Liberation Serif" w:cs="Arial"/>
            <w:sz w:val="28"/>
            <w:szCs w:val="28"/>
          </w:rPr>
          <w:t>журнале</w:t>
        </w:r>
      </w:hyperlink>
      <w:r w:rsidRPr="00012E9D">
        <w:rPr>
          <w:rFonts w:ascii="Liberation Serif" w:eastAsia="Arial" w:hAnsi="Liberation Serif" w:cs="Arial"/>
          <w:sz w:val="28"/>
          <w:szCs w:val="28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№ 3 к Порядку, утвержденному Указом Губернатора Свердловской области от 18.02.2020 № 55-УГ.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 xml:space="preserve">9. В уведомлении проставляется отметка о регистрации с указанием регистрационного номера, даты регистрации, фамилии, имени, </w:t>
      </w:r>
      <w:proofErr w:type="gramStart"/>
      <w:r w:rsidRPr="00012E9D">
        <w:rPr>
          <w:rFonts w:ascii="Liberation Serif" w:eastAsia="Arial" w:hAnsi="Liberation Serif" w:cs="Arial"/>
          <w:sz w:val="28"/>
          <w:szCs w:val="28"/>
        </w:rPr>
        <w:t>отчества,  должности</w:t>
      </w:r>
      <w:proofErr w:type="gramEnd"/>
      <w:r w:rsidRPr="00012E9D">
        <w:rPr>
          <w:rFonts w:ascii="Liberation Serif" w:eastAsia="Arial" w:hAnsi="Liberation Serif" w:cs="Arial"/>
          <w:sz w:val="28"/>
          <w:szCs w:val="28"/>
        </w:rPr>
        <w:t xml:space="preserve"> лица, принявшего уведомление. Копия уведомления, на которой также проставляется отметка о регистрации, выдается лицу, представившему уведомление, лично, под подпись в Журнале.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В случае если уведомление направлено председателю Думы иным способом, лицо, направившее его, информируется аппаратом Думы о дате регистрации и регистрационном номере уведомления, о чем делается запись в журнале.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допускаются.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10. Журнал и уведомления хранятся в аппарате Думы в специально оборудованном сейфе. Условия хранения должны обеспечивать их сохранность от хищения, порчи, уничтожения либо доступа к ним иных лиц.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11. Должностные лица аппарата Думы принимают меры, обеспечивающие конфиденциальность содержащейся в уведомлениях информации.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12. Уведомления, поступившие председателю Думы, подлежат предварительному рассмотрению.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13. В ходе предварительного рассмотрения уведомлений аппарат Думы: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1) получает от лица, направившего уведомление, пояснения по изложенным в уведомлении обстоятельствам;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bookmarkStart w:id="1" w:name="Par63"/>
      <w:bookmarkEnd w:id="1"/>
      <w:r w:rsidRPr="00012E9D">
        <w:rPr>
          <w:rFonts w:ascii="Liberation Serif" w:eastAsia="Arial" w:hAnsi="Liberation Serif" w:cs="Arial"/>
          <w:sz w:val="28"/>
          <w:szCs w:val="28"/>
        </w:rPr>
        <w:t xml:space="preserve">2) подготавливает для направления проекты запросов председателя Думы в федеральные органы государственной власти, органы государственной </w:t>
      </w:r>
      <w:r w:rsidRPr="00012E9D">
        <w:rPr>
          <w:rFonts w:ascii="Liberation Serif" w:eastAsia="Arial" w:hAnsi="Liberation Serif" w:cs="Arial"/>
          <w:sz w:val="28"/>
          <w:szCs w:val="28"/>
        </w:rPr>
        <w:lastRenderedPageBreak/>
        <w:t>власти субъектов Российской Федерации, иные государственные органы, органы местного самоуправления и (или) заинтересованные организации (в случае установления необходимости направления таких запросов).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14. По результатам предварительного рассмотрения уведомлений аппарат Думы подготавливает мотивированное заключение на каждое такое уведомление и направляет его председателю Думы.</w:t>
      </w:r>
    </w:p>
    <w:p w:rsidR="00012E9D" w:rsidRPr="00012E9D" w:rsidRDefault="00012E9D" w:rsidP="00012E9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012E9D">
        <w:rPr>
          <w:rFonts w:ascii="Liberation Serif" w:hAnsi="Liberation Serif" w:cs="Liberation Serif"/>
          <w:sz w:val="28"/>
          <w:szCs w:val="28"/>
        </w:rPr>
        <w:t>15. В случае поступления от депутата Думы городского округа уведомления о возникновении личной заинтересованности при осуществлении полномочий, которая приводит или может привести к конфликту интересов, при голосовании по вопросу, который должен быть рассмотрен на заседании Думы, председатель Думы включает вопрос о рассмотрении поступившего уведомления в проект повестки заседания Думы перед вопросом, в связи с рассмотрением которого возможен конфликт интересов.</w:t>
      </w:r>
    </w:p>
    <w:p w:rsidR="00012E9D" w:rsidRPr="00012E9D" w:rsidRDefault="00012E9D" w:rsidP="00012E9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012E9D">
        <w:rPr>
          <w:rFonts w:ascii="Liberation Serif" w:hAnsi="Liberation Serif" w:cs="Liberation Serif"/>
          <w:sz w:val="28"/>
          <w:szCs w:val="28"/>
        </w:rPr>
        <w:t>По результатам рассмотрения данного вопроса Дума принимает одно из следующих решений:</w:t>
      </w:r>
    </w:p>
    <w:p w:rsidR="00012E9D" w:rsidRPr="00012E9D" w:rsidRDefault="00012E9D" w:rsidP="00012E9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012E9D">
        <w:rPr>
          <w:rFonts w:ascii="Liberation Serif" w:hAnsi="Liberation Serif" w:cs="Liberation Serif"/>
          <w:sz w:val="28"/>
          <w:szCs w:val="28"/>
        </w:rPr>
        <w:t>1) признать, что у депутата Думы при голосовании по вопросу, который должен быть рассмотрен на заседании, возникает личная заинтересованность, которая приводит или может привести к конфликту интересов, и рекомендовать депутату, направившему уведомление, не принимать участие в голосовании по данному вопросу;</w:t>
      </w:r>
    </w:p>
    <w:p w:rsidR="00012E9D" w:rsidRPr="00012E9D" w:rsidRDefault="00012E9D" w:rsidP="00012E9D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012E9D">
        <w:rPr>
          <w:rFonts w:ascii="Liberation Serif" w:hAnsi="Liberation Serif" w:cs="Liberation Serif"/>
          <w:sz w:val="28"/>
          <w:szCs w:val="28"/>
        </w:rPr>
        <w:t>2) признать, что у депутата Думы при голосовании по вопросу, указанному в уведомлении, не возникает личная заинтересованность, которая приводит или может привести к конфликту интересов.</w:t>
      </w:r>
    </w:p>
    <w:p w:rsidR="00012E9D" w:rsidRPr="00012E9D" w:rsidRDefault="00012E9D" w:rsidP="00012E9D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hAnsi="Liberation Serif" w:cs="Liberation Serif"/>
          <w:sz w:val="28"/>
          <w:szCs w:val="28"/>
        </w:rPr>
        <w:t xml:space="preserve">16. Во всех остальных случаях поступления от депутата Думы уведомления, </w:t>
      </w:r>
      <w:r w:rsidRPr="00012E9D">
        <w:rPr>
          <w:rFonts w:ascii="Liberation Serif" w:eastAsia="Arial" w:hAnsi="Liberation Serif" w:cs="Arial"/>
          <w:sz w:val="28"/>
          <w:szCs w:val="28"/>
        </w:rPr>
        <w:t xml:space="preserve">мотивированные заключения и иные материалы, полученные в ходе предварительного рассмотрения, </w:t>
      </w:r>
      <w:r w:rsidRPr="00012E9D">
        <w:rPr>
          <w:rFonts w:ascii="Liberation Serif" w:hAnsi="Liberation Serif" w:cs="Liberation Serif"/>
          <w:sz w:val="28"/>
          <w:szCs w:val="28"/>
        </w:rPr>
        <w:t xml:space="preserve"> председатель Думы </w:t>
      </w:r>
      <w:r w:rsidRPr="00012E9D">
        <w:rPr>
          <w:rFonts w:ascii="Liberation Serif" w:eastAsia="Arial" w:hAnsi="Liberation Serif" w:cs="Arial"/>
          <w:sz w:val="28"/>
          <w:szCs w:val="28"/>
        </w:rPr>
        <w:t>в течение 20 календарных дней со дня регистрации указанных уведомлений в Журнале,</w:t>
      </w:r>
      <w:r w:rsidRPr="00012E9D">
        <w:rPr>
          <w:rFonts w:ascii="Liberation Serif" w:hAnsi="Liberation Serif" w:cs="Liberation Serif"/>
          <w:sz w:val="28"/>
          <w:szCs w:val="28"/>
        </w:rPr>
        <w:t xml:space="preserve"> направляет их любым способом, обеспечивающим их доставку,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012E9D" w:rsidRPr="00012E9D" w:rsidRDefault="00012E9D" w:rsidP="00012E9D">
      <w:pPr>
        <w:widowControl/>
        <w:autoSpaceDE w:val="0"/>
        <w:adjustRightInd w:val="0"/>
        <w:ind w:firstLine="540"/>
        <w:jc w:val="both"/>
        <w:rPr>
          <w:rFonts w:ascii="Liberation Serif" w:eastAsia="Arial" w:hAnsi="Liberation Serif" w:cs="Arial"/>
          <w:sz w:val="28"/>
          <w:szCs w:val="28"/>
        </w:rPr>
      </w:pPr>
      <w:r w:rsidRPr="00012E9D">
        <w:rPr>
          <w:rFonts w:ascii="Liberation Serif" w:eastAsia="Arial" w:hAnsi="Liberation Serif" w:cs="Arial"/>
          <w:sz w:val="28"/>
          <w:szCs w:val="28"/>
        </w:rPr>
        <w:t>По результатам рассмотрения уведомлений рабочая группа вправе в пределах своих полномочий осуществлять действия, предусмотренные нормативными правовыми актами Свердловской области.</w:t>
      </w:r>
    </w:p>
    <w:p w:rsidR="004D24A6" w:rsidRDefault="004D24A6"/>
    <w:sectPr w:rsidR="004D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9D"/>
    <w:rsid w:val="00012E9D"/>
    <w:rsid w:val="004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243"/>
  <w15:chartTrackingRefBased/>
  <w15:docId w15:val="{76F99F87-1753-42BB-A711-5554D27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2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FF7020FCA0A35F979A9BADA9196CC9413EC9BE86142419E34D06614B7A6059C3F43C8EDC442CDE0D5D48801C1BF05F13B0A16E454C3C5101BFF69UCvAF" TargetMode="External"/><Relationship Id="rId5" Type="http://schemas.openxmlformats.org/officeDocument/2006/relationships/hyperlink" Target="consultantplus://offline/ref=9D0FF7020FCA0A35F979B7B7CCFDC8C69119B193EF644010CB62D6314BE7A050CE7F1D91AC8951CCE6CBD48C04UCv8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2023-12-22T04:40:00Z</dcterms:created>
  <dcterms:modified xsi:type="dcterms:W3CDTF">2023-12-22T04:43:00Z</dcterms:modified>
</cp:coreProperties>
</file>