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D" w:rsidRPr="004C2FFD" w:rsidRDefault="00C62158" w:rsidP="004C2FFD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>
        <w:rPr>
          <w:rFonts w:ascii="Liberation Serif" w:hAnsi="Liberation Serif" w:cs="Liberation Serif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6" o:title=""/>
          </v:shape>
        </w:pict>
      </w:r>
    </w:p>
    <w:p w:rsidR="004C2FFD" w:rsidRPr="004C2FFD" w:rsidRDefault="004C2FFD" w:rsidP="004C2FF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4C2FFD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4C2FFD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4C2FFD" w:rsidRPr="004C2FFD" w:rsidRDefault="004C2FFD" w:rsidP="004C2FF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4C2FFD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4C2FFD" w:rsidRPr="004C2FFD" w:rsidRDefault="004C2FFD" w:rsidP="004C2FF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4C2FFD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0438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C2FFD" w:rsidRPr="004C2FFD" w:rsidRDefault="004C2FFD" w:rsidP="004C2FF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C2FFD" w:rsidRPr="004C2FFD" w:rsidRDefault="004C2FFD" w:rsidP="004C2FF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C2FFD" w:rsidRPr="004C2FFD" w:rsidRDefault="004C2FFD" w:rsidP="004C2FF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4C2FFD">
        <w:rPr>
          <w:rFonts w:ascii="Liberation Serif" w:hAnsi="Liberation Serif" w:cs="Liberation Serif"/>
          <w:sz w:val="24"/>
        </w:rPr>
        <w:t>от___</w:t>
      </w:r>
      <w:r w:rsidR="001830B9">
        <w:rPr>
          <w:rFonts w:ascii="Liberation Serif" w:hAnsi="Liberation Serif" w:cs="Liberation Serif"/>
          <w:sz w:val="24"/>
          <w:u w:val="single"/>
        </w:rPr>
        <w:t>27.03.2024</w:t>
      </w:r>
      <w:r w:rsidRPr="004C2FFD">
        <w:rPr>
          <w:rFonts w:ascii="Liberation Serif" w:hAnsi="Liberation Serif" w:cs="Liberation Serif"/>
          <w:sz w:val="24"/>
        </w:rPr>
        <w:t>___</w:t>
      </w:r>
      <w:proofErr w:type="gramStart"/>
      <w:r w:rsidRPr="004C2FFD">
        <w:rPr>
          <w:rFonts w:ascii="Liberation Serif" w:hAnsi="Liberation Serif" w:cs="Liberation Serif"/>
          <w:sz w:val="24"/>
        </w:rPr>
        <w:t>_  №</w:t>
      </w:r>
      <w:proofErr w:type="gramEnd"/>
      <w:r w:rsidRPr="004C2FFD">
        <w:rPr>
          <w:rFonts w:ascii="Liberation Serif" w:hAnsi="Liberation Serif" w:cs="Liberation Serif"/>
          <w:sz w:val="24"/>
        </w:rPr>
        <w:t xml:space="preserve">  ____</w:t>
      </w:r>
      <w:r w:rsidR="001830B9">
        <w:rPr>
          <w:rFonts w:ascii="Liberation Serif" w:hAnsi="Liberation Serif" w:cs="Liberation Serif"/>
          <w:sz w:val="24"/>
          <w:u w:val="single"/>
        </w:rPr>
        <w:t>458-П</w:t>
      </w:r>
      <w:r w:rsidRPr="004C2FFD">
        <w:rPr>
          <w:rFonts w:ascii="Liberation Serif" w:hAnsi="Liberation Serif" w:cs="Liberation Serif"/>
          <w:sz w:val="24"/>
        </w:rPr>
        <w:t>____</w:t>
      </w:r>
    </w:p>
    <w:p w:rsidR="004C2FFD" w:rsidRPr="004C2FFD" w:rsidRDefault="004C2FFD" w:rsidP="004C2FF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C2FFD" w:rsidRPr="004C2FFD" w:rsidRDefault="004C2FFD" w:rsidP="004C2FF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4C2FFD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710C12" w:rsidRPr="004C2FFD" w:rsidRDefault="00710C12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710C12" w:rsidRPr="004C2FFD" w:rsidRDefault="00710C12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710C12" w:rsidRPr="004C2FFD" w:rsidRDefault="003E3B7A">
      <w:pPr>
        <w:widowControl/>
        <w:autoSpaceDE w:val="0"/>
        <w:jc w:val="center"/>
        <w:textAlignment w:val="auto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  <w:b/>
          <w:sz w:val="24"/>
          <w:szCs w:val="24"/>
        </w:rPr>
        <w:t>Об утверждении Плана мероприятий («дорожной карты») по повышению эффективности деятельности органов местного самоуправления городского округа Заречный на 2024 год</w:t>
      </w:r>
    </w:p>
    <w:p w:rsidR="00710C12" w:rsidRPr="004C2FFD" w:rsidRDefault="00710C12">
      <w:pPr>
        <w:shd w:val="clear" w:color="auto" w:fill="FFFFFF"/>
        <w:ind w:left="14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10C12" w:rsidRPr="004C2FFD" w:rsidRDefault="00710C12">
      <w:pPr>
        <w:shd w:val="clear" w:color="auto" w:fill="FFFFFF"/>
        <w:ind w:left="284"/>
        <w:rPr>
          <w:rFonts w:ascii="Liberation Serif" w:hAnsi="Liberation Serif" w:cs="Liberation Serif"/>
          <w:sz w:val="24"/>
          <w:szCs w:val="24"/>
        </w:rPr>
      </w:pPr>
    </w:p>
    <w:p w:rsidR="00710C12" w:rsidRPr="004C2FFD" w:rsidRDefault="003E3B7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  <w:sz w:val="24"/>
          <w:szCs w:val="24"/>
        </w:rPr>
        <w:t>Во исполнение постановления Правительства Свердловской области от 12.04.2013</w:t>
      </w:r>
      <w:r w:rsidR="004C2FFD" w:rsidRPr="004C2FFD">
        <w:rPr>
          <w:rFonts w:ascii="Liberation Serif" w:hAnsi="Liberation Serif" w:cs="Liberation Serif"/>
          <w:sz w:val="24"/>
          <w:szCs w:val="24"/>
        </w:rPr>
        <w:br/>
      </w:r>
      <w:r w:rsidRPr="004C2FFD">
        <w:rPr>
          <w:rFonts w:ascii="Liberation Serif" w:hAnsi="Liberation Serif" w:cs="Liberation Serif"/>
          <w:sz w:val="24"/>
          <w:szCs w:val="24"/>
        </w:rPr>
        <w:t xml:space="preserve">№ 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  <w:r w:rsidRPr="004C2FFD">
        <w:rPr>
          <w:rFonts w:ascii="Liberation Serif" w:hAnsi="Liberation Serif" w:cs="Liberation Serif"/>
          <w:color w:val="000000"/>
          <w:sz w:val="24"/>
          <w:szCs w:val="24"/>
        </w:rPr>
        <w:t xml:space="preserve">на основании </w:t>
      </w:r>
      <w:hyperlink r:id="rId7" w:history="1">
        <w:r w:rsidRPr="004C2FFD">
          <w:rPr>
            <w:rFonts w:ascii="Liberation Serif" w:hAnsi="Liberation Serif" w:cs="Liberation Serif"/>
            <w:color w:val="000000"/>
            <w:sz w:val="24"/>
            <w:szCs w:val="24"/>
          </w:rPr>
          <w:t>ст. ст. 28, 31</w:t>
        </w:r>
        <w:r w:rsidRPr="004C2FFD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</w:t>
        </w:r>
      </w:hyperlink>
      <w:r w:rsidRPr="004C2FFD">
        <w:rPr>
          <w:rFonts w:ascii="Liberation Serif" w:hAnsi="Liberation Serif" w:cs="Liberation Serif"/>
          <w:color w:val="000000"/>
          <w:sz w:val="24"/>
          <w:szCs w:val="24"/>
        </w:rPr>
        <w:t xml:space="preserve">Устава городского округа Заречный администрация городского округа </w:t>
      </w:r>
      <w:r w:rsidRPr="004C2FFD">
        <w:rPr>
          <w:rFonts w:ascii="Liberation Serif" w:hAnsi="Liberation Serif" w:cs="Liberation Serif"/>
          <w:sz w:val="24"/>
          <w:szCs w:val="24"/>
        </w:rPr>
        <w:t>Заречный</w:t>
      </w:r>
    </w:p>
    <w:p w:rsidR="00710C12" w:rsidRPr="004C2FFD" w:rsidRDefault="003E3B7A">
      <w:pPr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  <w:r w:rsidRPr="004C2FFD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710C12" w:rsidRPr="004C2FFD" w:rsidRDefault="003E3B7A">
      <w:pPr>
        <w:pStyle w:val="a6"/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</w:rPr>
        <w:t>1. Утвердить План мероприятий («дорожную карту») по повышению эффективности деятельности органов местного самоуправления городского окр</w:t>
      </w:r>
      <w:r w:rsidR="004C2FFD" w:rsidRPr="004C2FFD">
        <w:rPr>
          <w:rFonts w:ascii="Liberation Serif" w:hAnsi="Liberation Serif" w:cs="Liberation Serif"/>
        </w:rPr>
        <w:t>уга Заречный на 2024 год (далее </w:t>
      </w:r>
      <w:r w:rsidRPr="004C2FFD">
        <w:rPr>
          <w:rFonts w:ascii="Liberation Serif" w:hAnsi="Liberation Serif" w:cs="Liberation Serif"/>
        </w:rPr>
        <w:t>– План) (прилагается).</w:t>
      </w:r>
    </w:p>
    <w:p w:rsidR="00710C12" w:rsidRPr="004C2FFD" w:rsidRDefault="003E3B7A">
      <w:pPr>
        <w:pStyle w:val="a6"/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</w:rPr>
        <w:t>2. Ответственным исполнителям по предоставлению</w:t>
      </w:r>
      <w:r w:rsidRPr="004C2FFD">
        <w:rPr>
          <w:rFonts w:ascii="Liberation Serif" w:hAnsi="Liberation Serif" w:cs="Liberation Serif"/>
          <w:color w:val="FF0000"/>
        </w:rPr>
        <w:t xml:space="preserve"> </w:t>
      </w:r>
      <w:r w:rsidRPr="004C2FFD">
        <w:rPr>
          <w:rFonts w:ascii="Liberation Serif" w:hAnsi="Liberation Serif" w:cs="Liberation Serif"/>
        </w:rPr>
        <w:t>данных в автоматизированную систему управления деятельностью исполнительных органов государственной власти Свердловской области по показателям эффективности деятельности органов местного самоуправления, закрепленным постановлением администрации городского округа Заречный от 12.03.2024 № 377-П «</w:t>
      </w:r>
      <w:r w:rsidRPr="004C2FFD">
        <w:rPr>
          <w:rFonts w:ascii="Liberation Serif" w:hAnsi="Liberation Serif" w:cs="Liberation Serif"/>
          <w:bCs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</w:t>
      </w:r>
      <w:r w:rsidRPr="004C2FFD">
        <w:rPr>
          <w:rFonts w:ascii="Liberation Serif" w:hAnsi="Liberation Serif" w:cs="Liberation Serif"/>
          <w:bCs/>
          <w:color w:val="000000"/>
        </w:rPr>
        <w:t>од»,</w:t>
      </w:r>
      <w:r w:rsidRPr="004C2FFD">
        <w:rPr>
          <w:rFonts w:ascii="Liberation Serif" w:hAnsi="Liberation Serif" w:cs="Liberation Serif"/>
          <w:color w:val="FF0000"/>
        </w:rPr>
        <w:t xml:space="preserve"> </w:t>
      </w:r>
      <w:r w:rsidRPr="004C2FFD">
        <w:rPr>
          <w:rFonts w:ascii="Liberation Serif" w:hAnsi="Liberation Serif" w:cs="Liberation Serif"/>
        </w:rPr>
        <w:t>предоставить в отдел экономики и стратегического планирования администрации городского округа Заречный информацию о ходе выполнения Плана до 05 апреля 2025 года.</w:t>
      </w:r>
    </w:p>
    <w:p w:rsidR="00710C12" w:rsidRPr="004C2FFD" w:rsidRDefault="003E3B7A">
      <w:pPr>
        <w:pStyle w:val="a6"/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</w:rPr>
        <w:t>3. Контроль за исполнением настоящего постановления возложить на заместителя Главы городского округа по финансово-экономическим вопросам и стратегическому планированию С.М. Сурину.</w:t>
      </w:r>
    </w:p>
    <w:p w:rsidR="00710C12" w:rsidRPr="004C2FFD" w:rsidRDefault="003E3B7A">
      <w:pPr>
        <w:pStyle w:val="a6"/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 w:rsidRPr="004C2FFD">
        <w:rPr>
          <w:rFonts w:ascii="Liberation Serif" w:hAnsi="Liberation Serif" w:cs="Liberation Serif"/>
        </w:rPr>
        <w:t xml:space="preserve">4. </w:t>
      </w:r>
      <w:r w:rsidRPr="004C2FFD">
        <w:rPr>
          <w:rFonts w:ascii="Liberation Serif" w:hAnsi="Liberation Serif" w:cs="Liberation Serif"/>
          <w:color w:val="000000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 w:rsidRPr="004C2FFD">
          <w:rPr>
            <w:rStyle w:val="aa"/>
            <w:rFonts w:ascii="Liberation Serif" w:hAnsi="Liberation Serif" w:cs="Liberation Serif"/>
            <w:color w:val="auto"/>
            <w:u w:val="none"/>
          </w:rPr>
          <w:t>www.gorod-zarechny.ru</w:t>
        </w:r>
      </w:hyperlink>
      <w:r w:rsidRPr="004C2FFD">
        <w:rPr>
          <w:rFonts w:ascii="Liberation Serif" w:hAnsi="Liberation Serif" w:cs="Liberation Serif"/>
          <w:color w:val="000000"/>
        </w:rPr>
        <w:t>).</w:t>
      </w:r>
    </w:p>
    <w:p w:rsidR="00710C12" w:rsidRPr="004C2FFD" w:rsidRDefault="00710C12">
      <w:pPr>
        <w:pStyle w:val="a6"/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</w:p>
    <w:p w:rsidR="00710C12" w:rsidRPr="004C2FFD" w:rsidRDefault="00710C12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280"/>
      </w:tblGrid>
      <w:tr w:rsidR="00710C12" w:rsidRPr="004C2FFD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3E3B7A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FD">
              <w:rPr>
                <w:rFonts w:ascii="Liberation Serif" w:hAnsi="Liberation Serif" w:cs="Liberation Serif"/>
                <w:sz w:val="24"/>
                <w:szCs w:val="24"/>
              </w:rPr>
              <w:t>Исполняющий обязанности</w:t>
            </w:r>
          </w:p>
          <w:p w:rsidR="00710C12" w:rsidRPr="004C2FFD" w:rsidRDefault="003E3B7A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FD">
              <w:rPr>
                <w:rFonts w:ascii="Liberation Serif" w:hAnsi="Liberation Serif" w:cs="Liberation Serif"/>
                <w:sz w:val="24"/>
                <w:szCs w:val="24"/>
              </w:rPr>
              <w:t>Главы 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710C1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710C1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10C12" w:rsidRPr="004C2FFD" w:rsidRDefault="003E3B7A">
            <w:pPr>
              <w:shd w:val="clear" w:color="auto" w:fill="FFFFFF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F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О.П. Кириллов</w:t>
            </w:r>
          </w:p>
        </w:tc>
      </w:tr>
      <w:tr w:rsidR="00710C12" w:rsidRPr="004C2FFD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710C1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710C1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4C2FFD" w:rsidRDefault="00710C1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E3B7A" w:rsidRPr="004C2FFD" w:rsidRDefault="003E3B7A">
      <w:pPr>
        <w:rPr>
          <w:rFonts w:ascii="Liberation Serif" w:hAnsi="Liberation Serif" w:cs="Liberation Serif"/>
        </w:rPr>
        <w:sectPr w:rsidR="003E3B7A" w:rsidRPr="004C2FFD" w:rsidSect="004C2FFD">
          <w:headerReference w:type="default" r:id="rId9"/>
          <w:foot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10C12" w:rsidRPr="004C2FFD" w:rsidRDefault="003E3B7A" w:rsidP="004C2FFD">
      <w:pPr>
        <w:shd w:val="clear" w:color="auto" w:fill="FFFFFF"/>
        <w:ind w:left="10348"/>
        <w:rPr>
          <w:rFonts w:ascii="Liberation Serif" w:hAnsi="Liberation Serif" w:cs="Liberation Serif"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</w:t>
      </w:r>
    </w:p>
    <w:p w:rsidR="004C2FFD" w:rsidRPr="004C2FFD" w:rsidRDefault="003E3B7A" w:rsidP="004C2FFD">
      <w:pPr>
        <w:shd w:val="clear" w:color="auto" w:fill="FFFFFF"/>
        <w:ind w:left="10348"/>
        <w:rPr>
          <w:rFonts w:ascii="Liberation Serif" w:hAnsi="Liberation Serif" w:cs="Liberation Serif"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color w:val="000000"/>
          <w:sz w:val="24"/>
          <w:szCs w:val="24"/>
        </w:rPr>
        <w:t xml:space="preserve">постановлением администрации </w:t>
      </w:r>
    </w:p>
    <w:p w:rsidR="00710C12" w:rsidRPr="004C2FFD" w:rsidRDefault="003E3B7A" w:rsidP="004C2FFD">
      <w:pPr>
        <w:shd w:val="clear" w:color="auto" w:fill="FFFFFF"/>
        <w:ind w:left="10348"/>
        <w:rPr>
          <w:rFonts w:ascii="Liberation Serif" w:hAnsi="Liberation Serif" w:cs="Liberation Serif"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1830B9" w:rsidRPr="001830B9" w:rsidRDefault="001830B9" w:rsidP="001830B9">
      <w:pPr>
        <w:shd w:val="clear" w:color="auto" w:fill="FFFFFF"/>
        <w:ind w:left="10348"/>
        <w:rPr>
          <w:rFonts w:ascii="Liberation Serif" w:hAnsi="Liberation Serif" w:cs="Liberation Serif"/>
          <w:color w:val="000000"/>
          <w:sz w:val="24"/>
          <w:szCs w:val="24"/>
        </w:rPr>
      </w:pPr>
      <w:r w:rsidRPr="001830B9">
        <w:rPr>
          <w:rFonts w:ascii="Liberation Serif" w:hAnsi="Liberation Serif" w:cs="Liberation Serif"/>
          <w:color w:val="000000"/>
          <w:sz w:val="24"/>
          <w:szCs w:val="24"/>
        </w:rPr>
        <w:t>от___</w:t>
      </w:r>
      <w:r w:rsidRPr="001830B9">
        <w:rPr>
          <w:rFonts w:ascii="Liberation Serif" w:hAnsi="Liberation Serif" w:cs="Liberation Serif"/>
          <w:color w:val="000000"/>
          <w:sz w:val="24"/>
          <w:szCs w:val="24"/>
          <w:u w:val="single"/>
        </w:rPr>
        <w:t>27.03.2024</w:t>
      </w:r>
      <w:r w:rsidRPr="001830B9">
        <w:rPr>
          <w:rFonts w:ascii="Liberation Serif" w:hAnsi="Liberation Serif" w:cs="Liberation Serif"/>
          <w:color w:val="000000"/>
          <w:sz w:val="24"/>
          <w:szCs w:val="24"/>
        </w:rPr>
        <w:t>___</w:t>
      </w:r>
      <w:proofErr w:type="gramStart"/>
      <w:r w:rsidRPr="001830B9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1830B9">
        <w:rPr>
          <w:rFonts w:ascii="Liberation Serif" w:hAnsi="Liberation Serif" w:cs="Liberation Serif"/>
          <w:color w:val="000000"/>
          <w:sz w:val="24"/>
          <w:szCs w:val="24"/>
        </w:rPr>
        <w:t xml:space="preserve">  ____</w:t>
      </w:r>
      <w:r w:rsidRPr="001830B9">
        <w:rPr>
          <w:rFonts w:ascii="Liberation Serif" w:hAnsi="Liberation Serif" w:cs="Liberation Serif"/>
          <w:color w:val="000000"/>
          <w:sz w:val="24"/>
          <w:szCs w:val="24"/>
          <w:u w:val="single"/>
        </w:rPr>
        <w:t>458-П</w:t>
      </w:r>
      <w:r w:rsidRPr="001830B9">
        <w:rPr>
          <w:rFonts w:ascii="Liberation Serif" w:hAnsi="Liberation Serif" w:cs="Liberation Serif"/>
          <w:color w:val="000000"/>
          <w:sz w:val="24"/>
          <w:szCs w:val="24"/>
        </w:rPr>
        <w:t>____</w:t>
      </w:r>
    </w:p>
    <w:p w:rsidR="00710C12" w:rsidRPr="004C2FFD" w:rsidRDefault="003E3B7A" w:rsidP="001830B9">
      <w:pPr>
        <w:shd w:val="clear" w:color="auto" w:fill="FFFFFF"/>
        <w:ind w:left="10348"/>
        <w:rPr>
          <w:rFonts w:ascii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  <w:r w:rsidRPr="004C2FFD">
        <w:rPr>
          <w:rFonts w:ascii="Liberation Serif" w:hAnsi="Liberation Serif" w:cs="Liberation Serif"/>
          <w:color w:val="000000"/>
          <w:sz w:val="24"/>
          <w:szCs w:val="24"/>
        </w:rPr>
        <w:t>«Об утверждении Плана мероприятий («дорожной карты») по повышению эффективности деятельности органов местного самоуправления городского округа Заречный на 2024 год»</w:t>
      </w:r>
    </w:p>
    <w:p w:rsidR="00710C12" w:rsidRPr="004C2FFD" w:rsidRDefault="00710C12">
      <w:pPr>
        <w:shd w:val="clear" w:color="auto" w:fill="FFFFFF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710C12" w:rsidRPr="004C2FFD" w:rsidRDefault="00710C12">
      <w:pPr>
        <w:shd w:val="clear" w:color="auto" w:fill="FFFFFF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710C12" w:rsidRPr="004C2FFD" w:rsidRDefault="003E3B7A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b/>
          <w:color w:val="000000"/>
          <w:sz w:val="24"/>
          <w:szCs w:val="24"/>
        </w:rPr>
        <w:t>ПЛАН</w:t>
      </w:r>
    </w:p>
    <w:p w:rsidR="00710C12" w:rsidRPr="004C2FFD" w:rsidRDefault="003E3B7A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b/>
          <w:color w:val="000000"/>
          <w:sz w:val="24"/>
          <w:szCs w:val="24"/>
        </w:rPr>
        <w:t>мероприятий («дорожная карта») по повышению эффективности деятельности</w:t>
      </w:r>
    </w:p>
    <w:p w:rsidR="00710C12" w:rsidRPr="004C2FFD" w:rsidRDefault="003E3B7A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4C2FFD">
        <w:rPr>
          <w:rFonts w:ascii="Liberation Serif" w:hAnsi="Liberation Serif" w:cs="Liberation Serif"/>
          <w:b/>
          <w:color w:val="000000"/>
          <w:sz w:val="24"/>
          <w:szCs w:val="24"/>
        </w:rPr>
        <w:t>органов местного самоуправления городского округа Заречный на 2024 год</w:t>
      </w:r>
    </w:p>
    <w:p w:rsidR="00710C12" w:rsidRPr="004C2FFD" w:rsidRDefault="00710C12">
      <w:pPr>
        <w:shd w:val="clear" w:color="auto" w:fill="FFFFFF"/>
        <w:jc w:val="center"/>
        <w:rPr>
          <w:rFonts w:ascii="Liberation Serif" w:hAnsi="Liberation Serif" w:cs="Liberation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850"/>
        <w:gridCol w:w="1769"/>
        <w:gridCol w:w="1295"/>
        <w:gridCol w:w="4273"/>
        <w:gridCol w:w="3044"/>
      </w:tblGrid>
      <w:tr w:rsidR="00710C12" w:rsidRPr="003E3B7A" w:rsidTr="004C2FF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Значение показателя</w:t>
            </w:r>
          </w:p>
          <w:p w:rsidR="00710C12" w:rsidRPr="003E3B7A" w:rsidRDefault="003E3B7A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на 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Ожидаемый результат</w:t>
            </w:r>
          </w:p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реализации мероприятия/</w:t>
            </w:r>
          </w:p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ключевое событие</w:t>
            </w:r>
          </w:p>
        </w:tc>
      </w:tr>
      <w:tr w:rsidR="00710C12" w:rsidRPr="003E3B7A" w:rsidTr="004C2FF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710C12" w:rsidRPr="003E3B7A" w:rsidTr="004C2FF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Экономическое развитие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382,95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предоставление компенсации части затрат субъектам малого и среднего предпринимательства по оплате за аренду помещений в Бизнес-Инкубаторе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актуализация базы данных инвестиционно-привлекательных площадок городского округа Заречный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проведение мероприятий, направленных на продвижение городского округа Заречный, как территории, привлекательной для инвесторов.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4) пропаганда и популяризация предпринимательской деятельности</w:t>
            </w:r>
          </w:p>
          <w:p w:rsidR="004C2FFD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5) актуализация Перечня муниципального имущества городского округа Заречный, свободного от прав третьих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числа субъектов малого и среднего предпринимательства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1) проведение мероприятий направленных на привлечение резидентов для работы на</w:t>
            </w:r>
            <w:r w:rsidRPr="003E3B7A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территории индустриального парка «Заречный»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предоставление компенсации части затрат субъектам малого и среднего предпринимательства по оплате за аренду помещений в Бизнес-Инкубаторе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актуализация базы данных инвестиционно-привлекательных площадок городского округа Заречный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4) проведение мероприятий, направленных на продвижение городского округа Заречный, как территории, привлекательной для инвесторов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5) пропаганда и популяризация предпринимательской деятельности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6) актуализация Перечня муниципального имущества городского округа Заречный, свободного от прав третьих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достижение планового значения показателя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Standard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bCs/>
                <w:sz w:val="22"/>
                <w:szCs w:val="22"/>
              </w:rPr>
              <w:t>1) АО Росэнергоатом БАЭС планирует направить инвестиции на «Обеспечение безопасной и устойчивой работы действующих энергоблоков (ОБУРДЭ)», «Обеспечение безопасности систем электроэнергетической отрасли» (ОБСЭ)</w:t>
            </w:r>
          </w:p>
          <w:p w:rsidR="00710C12" w:rsidRPr="003E3B7A" w:rsidRDefault="003E3B7A">
            <w:pPr>
              <w:pStyle w:val="Standard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bCs/>
                <w:sz w:val="22"/>
                <w:szCs w:val="22"/>
              </w:rPr>
              <w:t>2) модернизация оборудования для производства пластиковых труб и фитингов (Общество с ограниченной ответственностью «Производственная компания «Контур»)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повышение инвестиционной привлекательности территории городского округа Заречный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Доля площади земельных участков, являющихся объектами налогообложения земельным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Textbody"/>
              <w:shd w:val="clear" w:color="auto" w:fill="FFFFFF"/>
              <w:ind w:right="0" w:firstLine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Textbody"/>
              <w:ind w:right="0" w:firstLine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ожидается, что в 2024 году доля площади земельных участков, являющихся объектами налогообложения земельным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налогом, в общей площади территории городского округа Заречный увеличится до 26,95%, за счет выявления земельных участков, использующихся без прав, в порядке, предусмотренном законодательством, предоставления (выкупа) земельных участков в собственность за плату собственникам зданий и сооружений, предоставления земельных участков льготным категориям граждан для индивидуального жилищного строительства, выкупа огородов в собственность: цель данных мероприятий - увеличение объектов налогообложения земельным налогом, а также повышение эффективности использования земель и обеспечение граждан земельными участками, имеющих право на бесплатное предоставление: планируется, что уровень показателя  к 2025 году составит 27,00 %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повышение собираемости земельного налога.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Style w:val="ab"/>
                <w:rFonts w:ascii="Liberation Serif" w:hAnsi="Liberation Serif" w:cs="Liberation Serif"/>
                <w:i w:val="0"/>
                <w:sz w:val="22"/>
                <w:szCs w:val="22"/>
              </w:rPr>
              <w:t>оказание государственной (муниципальной) поддержки сельскохозяйственным товаропроизводителям в виде субсидий по разным направлениям, значительно повысит финансовую устойчивость сельхозпредприятий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удержание достигнутого значения показателя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ежегодное планирование расходов на выполнение работ на разработку проектной документации на капитальный ремонт автомобильных дорог, проведение капитального и текущего ремонта автомобильных дорог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2) реализация мероприятий в рамках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муниципальной программы «Развитие улично-дорожной сети и повышение безопасности дорожного движения в городском округе Заречный до 2026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повышение качества и безопасности эксплуатации сети автодорог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ежегодный ремонт около 2 км автомобильных дорог ежегодное снижение около 1,7%</w:t>
            </w:r>
          </w:p>
        </w:tc>
      </w:tr>
      <w:tr w:rsidR="00710C12" w:rsidRPr="003E3B7A" w:rsidTr="004C2FFD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</w:tr>
      <w:tr w:rsidR="00710C12" w:rsidRPr="003E3B7A" w:rsidTr="004C2FFD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 w:rsidP="004C2FFD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101 880,00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 w:rsidP="004C2F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работа трехсторонней комиссии, </w:t>
            </w: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неформальной занятости, легализация трудовых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доведение показателя до прогнозного значения на 2024 год</w:t>
            </w:r>
          </w:p>
        </w:tc>
      </w:tr>
      <w:tr w:rsidR="00710C12" w:rsidRPr="003E3B7A" w:rsidTr="004C2FFD">
        <w:trPr>
          <w:trHeight w:val="411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муниципальных дошкольных образовательных учреждений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муниципальных               общеобразовательных учреждений</w:t>
            </w:r>
          </w:p>
          <w:p w:rsidR="00710C12" w:rsidRPr="003E3B7A" w:rsidRDefault="00710C12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учителей муниципальных          общеобразовательных учреждений</w:t>
            </w:r>
          </w:p>
          <w:p w:rsidR="00710C12" w:rsidRPr="003E3B7A" w:rsidRDefault="00710C12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56 073,93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41 440,35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60 209,30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56 947,00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увеличение уровня средней заработной платы по педагогическим работникам до установленного целевого показателя средней заработной платы</w:t>
            </w: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увеличение средней заработной платы прочего персонала на 4,0 %</w:t>
            </w:r>
          </w:p>
          <w:p w:rsidR="00710C12" w:rsidRPr="003E3B7A" w:rsidRDefault="00710C1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увеличение показателя средней заработной платы учителей до уровня средней заработной платы по показателю на 2024 год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4) утверждена «дорожная карта» по повышению заработной платы работников учреждений культуры ГО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доведение уровня средней заработной платы по педагогическим работникам до установленного целевого показателя средней заработной платы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увеличение средней заработной платы прочего персонала на 4,0 %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доведение показателя средней заработной платы учителей до уровня средней заработной платы по показателю на 2024 год</w:t>
            </w:r>
          </w:p>
          <w:p w:rsidR="00710C12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4) выполнение показателя среднемесячной заработной платы в соответствии с «дорожной картой»</w:t>
            </w:r>
          </w:p>
          <w:p w:rsidR="0085103C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5103C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5103C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5103C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5103C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5103C" w:rsidRPr="003E3B7A" w:rsidRDefault="0085103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10C12" w:rsidRPr="003E3B7A" w:rsidTr="004C2FFD"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Дошкольное образование</w:t>
            </w:r>
          </w:p>
        </w:tc>
      </w:tr>
      <w:tr w:rsidR="00710C12" w:rsidRPr="003E3B7A" w:rsidTr="004C2FFD">
        <w:trPr>
          <w:trHeight w:val="2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1) открытие дошкольных групп кратковременного пребывания на базе муниципальных дошкольных образовательных учреждений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2) открытие консультационных пунктов на базе муниципальных дошкольных образовательных учреждений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3) регулирование предельной численности детей в группах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достижение планового значения показателя</w:t>
            </w:r>
          </w:p>
        </w:tc>
      </w:tr>
      <w:tr w:rsidR="00710C12" w:rsidRPr="003E3B7A" w:rsidTr="004C2FFD">
        <w:trPr>
          <w:trHeight w:val="5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Общее и дополнительное образование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7"/>
              <w:shd w:val="clear" w:color="auto" w:fill="FFFFFF"/>
              <w:suppressAutoHyphens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увеличивающийся объем финансирования позволит муниципальной системе образования стабильно функционировать, оплачивать расходы по содержанию зданий образовательных учреждений, вести замену устаревшего оборудования, мебели, приобретать компьютерную и оргтехнику, учебники и наглядные пособия для кабинетов, поощрять талантливых учеников, оплачивать транспортные услуги для участия творческих коллективов и спортивных команд в различных конкурсах и соревнованиях, предоставлять возможности педагогам повышать свою квалификацию на курсах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удержание достигнутого значения показателя.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ind w:left="34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eastAsia="Calibri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ind w:left="34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1) ежегодные медицинские осмотры обучающихся</w:t>
            </w:r>
          </w:p>
          <w:p w:rsidR="00710C12" w:rsidRPr="003E3B7A" w:rsidRDefault="003E3B7A">
            <w:pPr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2) использование здоровье сберегающих технологий в образовательном процессе.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сохранение доли детей первой и второй групп здоровья в общей численности обучающихся в муниципальных общеобразовательных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учреждениях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увеличение расходов муниципального бюджета на общее образование в расчете на 1-го обучающегося в учреждениях на 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повышение качества образовательных услуг</w:t>
            </w:r>
          </w:p>
        </w:tc>
      </w:tr>
      <w:tr w:rsidR="00710C12" w:rsidRPr="003E3B7A" w:rsidTr="0085103C">
        <w:trPr>
          <w:trHeight w:val="1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ind w:left="34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1) увеличение охвата несовершеннолетних дополнительным образованием детей в учреждениях дополнительного образования детей</w:t>
            </w:r>
          </w:p>
          <w:p w:rsidR="00710C12" w:rsidRPr="003E3B7A" w:rsidRDefault="003E3B7A">
            <w:pPr>
              <w:shd w:val="clear" w:color="auto" w:fill="FFFFFF"/>
              <w:ind w:left="34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2) увеличение охвата несовершеннолетних дополнительным образованием детей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удержание достигнутого значения показателя</w:t>
            </w:r>
          </w:p>
        </w:tc>
      </w:tr>
      <w:tr w:rsidR="00710C12" w:rsidRPr="003E3B7A" w:rsidTr="004C2FFD">
        <w:trPr>
          <w:trHeight w:val="1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Культура</w:t>
            </w:r>
          </w:p>
        </w:tc>
      </w:tr>
      <w:tr w:rsidR="00710C12" w:rsidRPr="003E3B7A" w:rsidTr="004C2FFD">
        <w:trPr>
          <w:trHeight w:val="1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Standard"/>
              <w:shd w:val="clear" w:color="auto" w:fill="FFFFFF"/>
              <w:suppressAutoHyphens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  <w:p w:rsidR="00710C12" w:rsidRPr="003E3B7A" w:rsidRDefault="003E3B7A">
            <w:pPr>
              <w:pStyle w:val="Standard"/>
              <w:shd w:val="clear" w:color="auto" w:fill="FFFFFF"/>
              <w:suppressAutoHyphens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клубами и учреждениями клубного типа</w:t>
            </w:r>
          </w:p>
          <w:p w:rsidR="00710C12" w:rsidRPr="003E3B7A" w:rsidRDefault="003E3B7A">
            <w:pPr>
              <w:pStyle w:val="Standard"/>
              <w:shd w:val="clear" w:color="auto" w:fill="FFFFFF"/>
              <w:suppressAutoHyphens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библиотеками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uppressLineNumbers/>
              <w:shd w:val="clear" w:color="auto" w:fill="FFFFFF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принимаются меры по удержанию стабильности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удержание достигнутого значения показателя</w:t>
            </w:r>
          </w:p>
        </w:tc>
      </w:tr>
      <w:tr w:rsidR="00710C12" w:rsidRPr="003E3B7A" w:rsidTr="004C2FFD">
        <w:trPr>
          <w:trHeight w:val="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6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a6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проведение капитальных ремонтов зданий учреждений культуры в пределах выделенного финансирования</w:t>
            </w:r>
          </w:p>
          <w:p w:rsidR="00710C12" w:rsidRPr="003E3B7A" w:rsidRDefault="00710C12">
            <w:pPr>
              <w:pStyle w:val="a6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не допускать повышение показателя</w:t>
            </w:r>
          </w:p>
        </w:tc>
      </w:tr>
      <w:tr w:rsidR="00710C12" w:rsidRPr="003E3B7A" w:rsidTr="004C2FF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Физическая культура и спорт</w:t>
            </w:r>
          </w:p>
        </w:tc>
      </w:tr>
      <w:tr w:rsidR="00710C12" w:rsidRPr="003E3B7A" w:rsidTr="004C2FFD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количества проводимых массовых спортивных соревнований и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доли населения, систематически занимающихся физической культурой и спортом на 3% ежегодно</w:t>
            </w:r>
          </w:p>
        </w:tc>
      </w:tr>
      <w:tr w:rsidR="00710C12" w:rsidRPr="003E3B7A" w:rsidTr="004C2FFD">
        <w:trPr>
          <w:trHeight w:val="3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Style w:val="apple-converted-space"/>
                <w:rFonts w:ascii="Liberation Serif" w:hAnsi="Liberation Serif" w:cs="Liberation Serif"/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увеличение количества обучающихся в ДЮСШ и спортивном клубе «Десантник»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2) восстановление </w:t>
            </w:r>
            <w:proofErr w:type="spellStart"/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внутришкольных</w:t>
            </w:r>
            <w:proofErr w:type="spellEnd"/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 секций по видам спорта или оздоровительной направленности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3) оказывать содействие и помощь физкультурно-спортивным организациям в проведении </w:t>
            </w:r>
            <w:proofErr w:type="spellStart"/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внеучебной</w:t>
            </w:r>
            <w:proofErr w:type="spellEnd"/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 физкультурно-спортивной работы и организации спортивных мероприятий среди обучающихся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4) содействовать сохранению и развитию сети образовательных учреждений дополнительного образования детей физкультурно-спортивной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доли обучающихся, систематически занимающихся физической культурой и спортом</w:t>
            </w:r>
          </w:p>
        </w:tc>
      </w:tr>
      <w:tr w:rsidR="00710C12" w:rsidRPr="003E3B7A" w:rsidTr="004C2FFD">
        <w:trPr>
          <w:trHeight w:val="26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Общая площадь жилых помещений, приходящаяся в среднем на одного жителя, всего:</w:t>
            </w: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в том числе введенная в действие за один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C9211E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C9211E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на территории городского округа Заречный стабильно-высокий темп роста жилищного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целевые ориентиры достигнуты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гектаров всего:</w:t>
            </w:r>
          </w:p>
          <w:p w:rsidR="00710C12" w:rsidRPr="003E3B7A" w:rsidRDefault="003E3B7A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гектаров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11,73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 w:rsidP="004C2FFD">
            <w:pPr>
              <w:pStyle w:val="Textbody"/>
              <w:ind w:left="-24"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выявление земельных участков, используемых без правоустанавливающих документов</w:t>
            </w:r>
          </w:p>
          <w:p w:rsidR="00710C12" w:rsidRPr="003E3B7A" w:rsidRDefault="003E3B7A" w:rsidP="004C2FFD">
            <w:pPr>
              <w:pStyle w:val="Textbody"/>
              <w:ind w:left="-24"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проведение разъяснительной работы с лицами, использующими земельные участки без оформленных в установленном порядке документов</w:t>
            </w:r>
          </w:p>
          <w:p w:rsidR="00710C12" w:rsidRPr="003E3B7A" w:rsidRDefault="003E3B7A" w:rsidP="004C2FFD">
            <w:pPr>
              <w:pStyle w:val="Textbody"/>
              <w:ind w:left="-24"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проведение аукционов на право заключения договоров аренды земельных участков, предназначенных для строительства</w:t>
            </w:r>
          </w:p>
          <w:p w:rsidR="00710C12" w:rsidRPr="003E3B7A" w:rsidRDefault="003E3B7A" w:rsidP="004C2FFD">
            <w:pPr>
              <w:ind w:left="-24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4) предоставление земельных участков льготным категориям граждан для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индивидуального жилищного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улучшение жилищных условий граждан</w:t>
            </w:r>
          </w:p>
        </w:tc>
      </w:tr>
      <w:tr w:rsidR="00710C12" w:rsidRPr="003E3B7A" w:rsidTr="004C2FF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Жилищно-коммунальное хозяйство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принимаются меры по удержанию стабильности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стабильность показателя</w:t>
            </w:r>
          </w:p>
        </w:tc>
      </w:tr>
      <w:tr w:rsidR="00710C12" w:rsidRPr="003E3B7A" w:rsidTr="004C2FF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 xml:space="preserve">на территории городского округа Заречный стабильно-высокий темп </w:t>
            </w:r>
            <w:r w:rsidRPr="003E3B7A">
              <w:rPr>
                <w:rFonts w:ascii="Liberation Serif" w:eastAsia="Calibri" w:hAnsi="Liberation Serif" w:cs="Liberation Serif"/>
                <w:sz w:val="22"/>
                <w:szCs w:val="22"/>
              </w:rPr>
              <w:t>межевания т</w:t>
            </w:r>
            <w:r w:rsidR="0085103C">
              <w:rPr>
                <w:rFonts w:ascii="Liberation Serif" w:eastAsia="Calibri" w:hAnsi="Liberation Serif" w:cs="Liberation Serif"/>
                <w:sz w:val="22"/>
                <w:szCs w:val="22"/>
              </w:rPr>
              <w:t>ерритории многоквартирных домов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возможность жильцов самостоятельно решать вопросы по благоустройству придомовой территории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выполнение мероприятий муниципальных программ «Обеспечение жильем молодых семей на территории городского округа Заречный»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и</w:t>
            </w: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сполнение мер социальной поддержки граждан по обеспечению жильем,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комфортность проживания населения городского округа Заречный</w:t>
            </w:r>
          </w:p>
        </w:tc>
      </w:tr>
      <w:tr w:rsidR="00710C12" w:rsidRPr="003E3B7A" w:rsidTr="004C2FF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Организация муниципального управления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создание оптимальной системы управления муниципальным имуществом для получения максимально возможного объема неналоговых доходов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2) усиление системы администрирования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налоговых и неналоговых доходов в целях повышения их собираемости и минимизации недоимки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повышение налоговой и финансовой грамотности населения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 xml:space="preserve">4) </w:t>
            </w: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неформальной занятости, легализация трудовых отношений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5) совершенствование нормативно-правовых актов о налогах, принятых органами местного самоуправления, с учетом федерального законодательства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6) увеличение поступлений по земельному налогу и налогу на имущество физических лиц, сокращение неэффективных налоговых льгот на основе проведения оценки налоговых расходов</w:t>
            </w:r>
          </w:p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7) повышение эффективности работы межведомственной комиссии по погашению задолженности по платежам в бюджет, в том числе по погашению недоимки по арендным платежам от использования имущества и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рост поступлений налоговых и неналоговых доходов в бюджет городского округа Заречный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2 599,97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ежегодный рост не более 4-5%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расходы бюджета на содержание работников ОМСУ в пределах установленного норматива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уведомление населения ГО Заречный о проведении соцопросов на п</w:t>
            </w:r>
            <w:r w:rsidR="0085103C">
              <w:rPr>
                <w:rFonts w:ascii="Liberation Serif" w:hAnsi="Liberation Serif" w:cs="Liberation Serif"/>
                <w:sz w:val="22"/>
                <w:szCs w:val="22"/>
              </w:rPr>
              <w:t>ортале «Открытое Правительство»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участников соцопросов со стороны населения ГО Заречный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Удовлетворенность населения качеством автомобильных дорог в </w:t>
            </w: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муниципальном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уведомление населения ГО Заречный о проведении соцопросов на п</w:t>
            </w:r>
            <w:r w:rsidR="0085103C">
              <w:rPr>
                <w:rFonts w:ascii="Liberation Serif" w:hAnsi="Liberation Serif" w:cs="Liberation Serif"/>
                <w:sz w:val="22"/>
                <w:szCs w:val="22"/>
              </w:rPr>
              <w:t xml:space="preserve">ортале </w:t>
            </w:r>
            <w:r w:rsidR="0085103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«Открытое Правительство»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увеличение участников соцопросов со стороны </w:t>
            </w: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населения ГО Заречный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уведомление населения ГО Заречный о проведении соцопросов на портале «Открытое Правительство».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участников соцопросов со стороны населения ГО Заречный</w:t>
            </w:r>
          </w:p>
        </w:tc>
      </w:tr>
      <w:tr w:rsidR="00710C12" w:rsidRPr="003E3B7A" w:rsidTr="004C2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на улучшение демографической ситуации будут направлены меры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связи с чем, на период до 2024 года планируется небольшой рост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увеличение среднегодовой численности населения</w:t>
            </w:r>
          </w:p>
        </w:tc>
      </w:tr>
      <w:tr w:rsidR="00710C12" w:rsidRPr="003E3B7A" w:rsidTr="004C2FFD"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710C12" w:rsidRPr="003E3B7A" w:rsidTr="004C2FF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электрическая энергия;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тепловая энергия;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горячая вода;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E3B7A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холодная вода;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природный газ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кВт/ч на 1 проживающего</w:t>
            </w: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Гкал на 1 кв. м. общ. площади</w:t>
            </w:r>
          </w:p>
          <w:p w:rsidR="00710C12" w:rsidRPr="003E3B7A" w:rsidRDefault="00710C1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на 1 проживающего</w:t>
            </w:r>
          </w:p>
          <w:p w:rsidR="003E3B7A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 на 1 проживающего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 на 1 проживающего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935,00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0,30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3E3B7A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FF3838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экономия потребления энергетических ресурсов</w:t>
            </w:r>
          </w:p>
        </w:tc>
      </w:tr>
      <w:tr w:rsidR="00710C12" w:rsidRPr="003E3B7A" w:rsidTr="004C2FF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электрическая энергия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тепловая энергия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горячая вода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холодная вода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- природный газ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кВт/ч на 1 чел. населения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Гкал на 1 кв. метр общей площади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 на 1 чел. населения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 на 1 чел. населения</w:t>
            </w:r>
          </w:p>
          <w:p w:rsidR="00710C12" w:rsidRPr="003E3B7A" w:rsidRDefault="00710C12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куб. метров на 1 чел. населения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0,25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0,80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1,70</w:t>
            </w: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710C12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10C12" w:rsidRPr="003E3B7A" w:rsidRDefault="003E3B7A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1) энергетическое обследование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2) реконструкция тепловых сетей</w:t>
            </w:r>
          </w:p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3) 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12" w:rsidRPr="003E3B7A" w:rsidRDefault="003E3B7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3B7A">
              <w:rPr>
                <w:rFonts w:ascii="Liberation Serif" w:hAnsi="Liberation Serif" w:cs="Liberation Serif"/>
                <w:sz w:val="22"/>
                <w:szCs w:val="22"/>
              </w:rPr>
              <w:t>снижение потерь, обеспечение коммунальными услугам надлежащего качества, снижение затрат на аварийно-восстановительные работы</w:t>
            </w:r>
          </w:p>
        </w:tc>
      </w:tr>
    </w:tbl>
    <w:p w:rsidR="00710C12" w:rsidRPr="004C2FFD" w:rsidRDefault="00710C12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sectPr w:rsidR="00710C12" w:rsidRPr="004C2FFD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58" w:rsidRDefault="00C62158">
      <w:r>
        <w:separator/>
      </w:r>
    </w:p>
  </w:endnote>
  <w:endnote w:type="continuationSeparator" w:id="0">
    <w:p w:rsidR="00C62158" w:rsidRDefault="00C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3E3B7A" w:rsidRDefault="003E3B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58" w:rsidRDefault="00C62158">
      <w:r>
        <w:rPr>
          <w:color w:val="000000"/>
        </w:rPr>
        <w:separator/>
      </w:r>
    </w:p>
  </w:footnote>
  <w:footnote w:type="continuationSeparator" w:id="0">
    <w:p w:rsidR="00C62158" w:rsidRDefault="00C6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3E3B7A" w:rsidRDefault="003E3B7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Pr="004C2FFD" w:rsidRDefault="003E3B7A">
    <w:pPr>
      <w:pStyle w:val="a8"/>
      <w:jc w:val="center"/>
      <w:rPr>
        <w:rFonts w:ascii="Liberation Serif" w:hAnsi="Liberation Serif" w:cs="Liberation Serif"/>
        <w:sz w:val="24"/>
      </w:rPr>
    </w:pPr>
    <w:r w:rsidRPr="004C2FFD">
      <w:rPr>
        <w:rFonts w:ascii="Liberation Serif" w:hAnsi="Liberation Serif" w:cs="Liberation Serif"/>
        <w:sz w:val="24"/>
      </w:rPr>
      <w:fldChar w:fldCharType="begin"/>
    </w:r>
    <w:r w:rsidRPr="004C2FFD">
      <w:rPr>
        <w:rFonts w:ascii="Liberation Serif" w:hAnsi="Liberation Serif" w:cs="Liberation Serif"/>
        <w:sz w:val="24"/>
      </w:rPr>
      <w:instrText xml:space="preserve"> PAGE </w:instrText>
    </w:r>
    <w:r w:rsidRPr="004C2FFD">
      <w:rPr>
        <w:rFonts w:ascii="Liberation Serif" w:hAnsi="Liberation Serif" w:cs="Liberation Serif"/>
        <w:sz w:val="24"/>
      </w:rPr>
      <w:fldChar w:fldCharType="separate"/>
    </w:r>
    <w:r w:rsidR="001830B9">
      <w:rPr>
        <w:rFonts w:ascii="Liberation Serif" w:hAnsi="Liberation Serif" w:cs="Liberation Serif"/>
        <w:noProof/>
        <w:sz w:val="24"/>
      </w:rPr>
      <w:t>10</w:t>
    </w:r>
    <w:r w:rsidRPr="004C2FFD">
      <w:rPr>
        <w:rFonts w:ascii="Liberation Serif" w:hAnsi="Liberation Serif" w:cs="Liberation Serif"/>
        <w:sz w:val="24"/>
      </w:rPr>
      <w:fldChar w:fldCharType="end"/>
    </w:r>
  </w:p>
  <w:p w:rsidR="003E3B7A" w:rsidRDefault="003E3B7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Pr="004C2FFD" w:rsidRDefault="003E3B7A">
    <w:pPr>
      <w:pStyle w:val="a8"/>
      <w:jc w:val="center"/>
      <w:rPr>
        <w:rFonts w:ascii="Liberation Serif" w:hAnsi="Liberation Serif" w:cs="Liberation Serif"/>
        <w:sz w:val="24"/>
      </w:rPr>
    </w:pPr>
    <w:r w:rsidRPr="004C2FFD">
      <w:rPr>
        <w:rFonts w:ascii="Liberation Serif" w:hAnsi="Liberation Serif" w:cs="Liberation Serif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2"/>
    <w:rsid w:val="001830B9"/>
    <w:rsid w:val="00184A56"/>
    <w:rsid w:val="003E3B7A"/>
    <w:rsid w:val="004C2FFD"/>
    <w:rsid w:val="00710C12"/>
    <w:rsid w:val="0085103C"/>
    <w:rsid w:val="00C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523C"/>
  <w15:docId w15:val="{BBCA651C-8B93-4FD2-988A-325D4B9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No Spacing"/>
    <w:pPr>
      <w:textAlignment w:val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eastAsia="Arial" w:hAnsi="Arial" w:cs="Arial"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customStyle="1" w:styleId="ae">
    <w:name w:val="Основной текст Знак"/>
    <w:rPr>
      <w:sz w:val="2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77975;fld=134;dst=10029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home\ZAR.LOC\volodkevichss\&#1047;&#1072;&#1075;&#1088;&#1091;&#1079;&#1082;&#1080;\&#1055;&#1088;&#1086;&#1077;&#1082;&#1090;%20&#1087;&#1086;&#1089;&#1090;&#1072;&#1085;&#1086;&#1074;&#1083;&#1077;&#1085;&#1080;&#1103;%20&#1086;&#1073;%20&#1091;&#1090;&#1074;&#1077;&#1088;&#1078;&#1076;&#1077;&#1085;&#1080;&#1080;%20&#1087;&#1083;&#1072;&#1085;&#1072;%20(&#1076;&#1086;&#1088;&#1086;&#1078;&#1085;&#1086;&#1081;%20&#1082;&#1072;&#1088;&#1090;&#1099;)%20&#1085;&#1072;%202024%20&#1075;&#1086;&#1076;%20&#1050;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12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2024-03-26T09:59:00Z</cp:lastPrinted>
  <dcterms:created xsi:type="dcterms:W3CDTF">2024-03-26T09:59:00Z</dcterms:created>
  <dcterms:modified xsi:type="dcterms:W3CDTF">2024-03-27T06:13:00Z</dcterms:modified>
</cp:coreProperties>
</file>