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C7" w:rsidRPr="00DB61DC" w:rsidRDefault="00DB61DC" w:rsidP="00D121C7">
      <w:pPr>
        <w:ind w:firstLine="567"/>
        <w:jc w:val="center"/>
        <w:rPr>
          <w:b/>
          <w:sz w:val="36"/>
          <w:szCs w:val="36"/>
        </w:rPr>
      </w:pPr>
      <w:bookmarkStart w:id="0" w:name="_GoBack"/>
      <w:bookmarkEnd w:id="0"/>
      <w:r w:rsidRPr="00DB61DC">
        <w:rPr>
          <w:b/>
          <w:sz w:val="36"/>
          <w:szCs w:val="36"/>
        </w:rPr>
        <w:t>Электронный сертификат</w:t>
      </w:r>
      <w:r w:rsidR="00777D35">
        <w:rPr>
          <w:b/>
          <w:sz w:val="36"/>
          <w:szCs w:val="36"/>
        </w:rPr>
        <w:t>: быстро и удобно</w:t>
      </w:r>
    </w:p>
    <w:p w:rsidR="00D121C7" w:rsidRDefault="00D121C7" w:rsidP="00D121C7">
      <w:pPr>
        <w:ind w:firstLine="567"/>
        <w:jc w:val="center"/>
        <w:rPr>
          <w:sz w:val="28"/>
          <w:szCs w:val="28"/>
        </w:rPr>
      </w:pPr>
    </w:p>
    <w:p w:rsidR="0050770B" w:rsidRDefault="0050770B" w:rsidP="0050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сентября 2021</w:t>
      </w:r>
      <w:r w:rsidR="00DB61DC">
        <w:rPr>
          <w:sz w:val="28"/>
          <w:szCs w:val="28"/>
        </w:rPr>
        <w:t xml:space="preserve"> </w:t>
      </w:r>
      <w:r w:rsidR="00D121C7">
        <w:rPr>
          <w:sz w:val="28"/>
          <w:szCs w:val="28"/>
        </w:rPr>
        <w:t xml:space="preserve">года </w:t>
      </w:r>
      <w:r w:rsidR="00363D4E">
        <w:rPr>
          <w:sz w:val="28"/>
          <w:szCs w:val="28"/>
        </w:rPr>
        <w:t xml:space="preserve">Фондом социального страхования </w:t>
      </w:r>
      <w:r w:rsidR="00DB61DC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реализуется  </w:t>
      </w:r>
      <w:r w:rsidR="00363D4E">
        <w:rPr>
          <w:sz w:val="28"/>
          <w:szCs w:val="28"/>
        </w:rPr>
        <w:t xml:space="preserve"> новый </w:t>
      </w:r>
      <w:r>
        <w:rPr>
          <w:sz w:val="28"/>
          <w:szCs w:val="28"/>
        </w:rPr>
        <w:t>цифровой сервис – электронный сертификат на обеспечение инвалидов техническими средствами реабилитации (ЭС ТСР).</w:t>
      </w:r>
    </w:p>
    <w:p w:rsidR="0050770B" w:rsidRPr="005722CA" w:rsidRDefault="0050770B" w:rsidP="0050770B">
      <w:pPr>
        <w:ind w:firstLine="567"/>
        <w:jc w:val="both"/>
        <w:rPr>
          <w:sz w:val="28"/>
          <w:szCs w:val="28"/>
        </w:rPr>
      </w:pPr>
      <w:r w:rsidRPr="005722CA">
        <w:rPr>
          <w:sz w:val="28"/>
          <w:szCs w:val="28"/>
        </w:rPr>
        <w:t xml:space="preserve">Электронный сертификат на приобретение технических средств реабилитации для лиц с ограничениями по здоровью </w:t>
      </w:r>
      <w:r w:rsidR="00DB61DC">
        <w:rPr>
          <w:sz w:val="28"/>
          <w:szCs w:val="28"/>
        </w:rPr>
        <w:t>–</w:t>
      </w:r>
      <w:r w:rsidRPr="005722CA">
        <w:rPr>
          <w:sz w:val="28"/>
          <w:szCs w:val="28"/>
        </w:rPr>
        <w:t xml:space="preserve"> это электронная запись в реестре, которая привязывается к номеру именной банковской карты клиента платежной системы «МИР», выпущенной любым банком Российской Федерации. Сами денежные средства на карту не перечисляются, а резервируются в Федеральном казначействе до совершения покупки.</w:t>
      </w:r>
    </w:p>
    <w:p w:rsidR="0050770B" w:rsidRPr="005722CA" w:rsidRDefault="0050770B" w:rsidP="0050770B">
      <w:pPr>
        <w:ind w:firstLine="567"/>
        <w:jc w:val="both"/>
        <w:rPr>
          <w:sz w:val="28"/>
          <w:szCs w:val="28"/>
        </w:rPr>
      </w:pPr>
      <w:r w:rsidRPr="00D121C7">
        <w:rPr>
          <w:b/>
          <w:sz w:val="28"/>
          <w:szCs w:val="28"/>
        </w:rPr>
        <w:t>Преимущества электронного сертификата</w:t>
      </w:r>
      <w:r w:rsidRPr="005722CA">
        <w:rPr>
          <w:sz w:val="28"/>
          <w:szCs w:val="28"/>
        </w:rPr>
        <w:t>:</w:t>
      </w:r>
    </w:p>
    <w:p w:rsidR="0050770B" w:rsidRPr="005722CA" w:rsidRDefault="0050770B" w:rsidP="00DB61DC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1C7">
        <w:rPr>
          <w:b/>
          <w:sz w:val="28"/>
          <w:szCs w:val="28"/>
        </w:rPr>
        <w:t>Индивидуальный подход</w:t>
      </w:r>
      <w:r w:rsidRPr="005722CA">
        <w:rPr>
          <w:sz w:val="28"/>
          <w:szCs w:val="28"/>
        </w:rPr>
        <w:t>. Можно выбрать рекомендованное ИПРА изделие, которое максимально подходит получателю услуг;</w:t>
      </w:r>
    </w:p>
    <w:p w:rsidR="0050770B" w:rsidRPr="005722CA" w:rsidRDefault="0050770B" w:rsidP="00DB61DC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1C7">
        <w:rPr>
          <w:b/>
          <w:sz w:val="28"/>
          <w:szCs w:val="28"/>
        </w:rPr>
        <w:t>Скорость получения услуги</w:t>
      </w:r>
      <w:r w:rsidRPr="005722CA">
        <w:rPr>
          <w:sz w:val="28"/>
          <w:szCs w:val="28"/>
        </w:rPr>
        <w:t xml:space="preserve"> (сертификат формируется в течение 5 рабочих дней с даты подачи заявления). Не нужно ждать закупки;</w:t>
      </w:r>
    </w:p>
    <w:p w:rsidR="0050770B" w:rsidRPr="005722CA" w:rsidRDefault="0050770B" w:rsidP="00DB61DC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1C7">
        <w:rPr>
          <w:b/>
          <w:sz w:val="28"/>
          <w:szCs w:val="28"/>
        </w:rPr>
        <w:t>Выгода</w:t>
      </w:r>
      <w:r w:rsidRPr="005722CA">
        <w:rPr>
          <w:sz w:val="28"/>
          <w:szCs w:val="28"/>
        </w:rPr>
        <w:t>. Денежными средствами можно воспользоваться в момент приобретения изделия, т.е. не нужно ждать компенсации затраченных средств;</w:t>
      </w:r>
    </w:p>
    <w:p w:rsidR="0050770B" w:rsidRPr="005722CA" w:rsidRDefault="0050770B" w:rsidP="00DB61DC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1C7">
        <w:rPr>
          <w:b/>
          <w:sz w:val="28"/>
          <w:szCs w:val="28"/>
        </w:rPr>
        <w:t>Удобство</w:t>
      </w:r>
      <w:r w:rsidRPr="005722CA">
        <w:rPr>
          <w:sz w:val="28"/>
          <w:szCs w:val="28"/>
        </w:rPr>
        <w:t>. Электронный сертификат привязан к  банковской карте платёжной системы «МИР», дополнительных документов не требуется;</w:t>
      </w:r>
    </w:p>
    <w:p w:rsidR="0050770B" w:rsidRPr="005722CA" w:rsidRDefault="0050770B" w:rsidP="00DB61DC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48A">
        <w:rPr>
          <w:b/>
          <w:sz w:val="28"/>
          <w:szCs w:val="28"/>
        </w:rPr>
        <w:t>Стимулирование конкуренции среди производителей</w:t>
      </w:r>
      <w:r w:rsidRPr="005722CA">
        <w:rPr>
          <w:sz w:val="28"/>
          <w:szCs w:val="28"/>
        </w:rPr>
        <w:t>: гражданин голосует деньгами за самые качественные изделия;</w:t>
      </w:r>
    </w:p>
    <w:p w:rsidR="0050770B" w:rsidRPr="005722CA" w:rsidRDefault="0050770B" w:rsidP="00DB61DC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748A">
        <w:rPr>
          <w:b/>
          <w:sz w:val="28"/>
          <w:szCs w:val="28"/>
        </w:rPr>
        <w:t>Защита от демпинга</w:t>
      </w:r>
      <w:r w:rsidRPr="005722CA">
        <w:rPr>
          <w:sz w:val="28"/>
          <w:szCs w:val="28"/>
        </w:rPr>
        <w:t xml:space="preserve">. Закупки, при которых поставщик или исполнитель намеренно снижал цену, не используются при установлении сумму компенсации по электронному сертификату.  </w:t>
      </w:r>
    </w:p>
    <w:p w:rsidR="0050770B" w:rsidRPr="000E2A00" w:rsidRDefault="0050770B" w:rsidP="0050770B">
      <w:pPr>
        <w:ind w:firstLine="567"/>
        <w:jc w:val="both"/>
        <w:rPr>
          <w:sz w:val="28"/>
          <w:szCs w:val="28"/>
        </w:rPr>
      </w:pPr>
      <w:r w:rsidRPr="0079748A">
        <w:rPr>
          <w:b/>
          <w:sz w:val="28"/>
          <w:szCs w:val="28"/>
        </w:rPr>
        <w:t>Сумма электронного сертификата для приобретения TCP</w:t>
      </w:r>
      <w:r w:rsidRPr="005722CA">
        <w:rPr>
          <w:sz w:val="28"/>
          <w:szCs w:val="28"/>
        </w:rPr>
        <w:t xml:space="preserve"> будет соответствовать цене, по которой ФСС приобрел аналогичное TCP по госконтракту, по которому в рамках исполнения данного государственного контракта поставщиком осуществлены не менее чем одна поставка товара, выполнение работы, оказание услуги (подписан акт и проведена ее оплата) в течение 60 календарных дней до даты подачи заявления на формирование электронного сертификата. Если стоимость TCP превышает сумму электронного сертификата, получателю услуги необходимо доплатить из собственных средств.</w:t>
      </w:r>
      <w:r>
        <w:rPr>
          <w:sz w:val="28"/>
          <w:szCs w:val="28"/>
        </w:rPr>
        <w:t xml:space="preserve"> </w:t>
      </w:r>
      <w:r w:rsidRPr="000E2A00">
        <w:rPr>
          <w:sz w:val="28"/>
          <w:szCs w:val="28"/>
        </w:rPr>
        <w:t>Электронный сертификат работает как банковская карта и позволяет мгновенно оплатить выбранный товар.</w:t>
      </w:r>
    </w:p>
    <w:p w:rsidR="0050770B" w:rsidRPr="000E2A00" w:rsidRDefault="0050770B" w:rsidP="0050770B">
      <w:pPr>
        <w:ind w:firstLine="567"/>
        <w:jc w:val="both"/>
        <w:rPr>
          <w:sz w:val="28"/>
          <w:szCs w:val="28"/>
        </w:rPr>
      </w:pPr>
      <w:r w:rsidRPr="0079748A">
        <w:rPr>
          <w:b/>
          <w:sz w:val="28"/>
          <w:szCs w:val="28"/>
        </w:rPr>
        <w:t>Заявление на обеспечение ТСР</w:t>
      </w:r>
      <w:r w:rsidRPr="000E2A00">
        <w:rPr>
          <w:sz w:val="28"/>
          <w:szCs w:val="28"/>
        </w:rPr>
        <w:t xml:space="preserve"> с использованием электронного сертификата подаётся такими же способами, как заявление на обеспечение ТСР или заявление на выплату компенсации за самостоятельно приобрет</w:t>
      </w:r>
      <w:r>
        <w:rPr>
          <w:sz w:val="28"/>
          <w:szCs w:val="28"/>
        </w:rPr>
        <w:t>ё</w:t>
      </w:r>
      <w:r w:rsidRPr="000E2A00">
        <w:rPr>
          <w:sz w:val="28"/>
          <w:szCs w:val="28"/>
        </w:rPr>
        <w:t>нное ТСР.</w:t>
      </w:r>
      <w:r w:rsidR="00484699">
        <w:rPr>
          <w:sz w:val="28"/>
          <w:szCs w:val="28"/>
        </w:rPr>
        <w:t xml:space="preserve"> Гражданин </w:t>
      </w:r>
      <w:r w:rsidRPr="000E2A00">
        <w:rPr>
          <w:sz w:val="28"/>
          <w:szCs w:val="28"/>
        </w:rPr>
        <w:t xml:space="preserve">либо обращается в </w:t>
      </w:r>
      <w:r w:rsidRPr="0079748A">
        <w:rPr>
          <w:b/>
          <w:sz w:val="28"/>
          <w:szCs w:val="28"/>
        </w:rPr>
        <w:t>исполнительные органы Фонда социального страхования,</w:t>
      </w:r>
      <w:r w:rsidRPr="000E2A00">
        <w:rPr>
          <w:sz w:val="28"/>
          <w:szCs w:val="28"/>
        </w:rPr>
        <w:t xml:space="preserve"> либо пишет заявление через </w:t>
      </w:r>
      <w:r w:rsidRPr="0079748A">
        <w:rPr>
          <w:b/>
          <w:sz w:val="28"/>
          <w:szCs w:val="28"/>
        </w:rPr>
        <w:t>интернет-портал государственных услуг</w:t>
      </w:r>
      <w:r w:rsidRPr="000E2A00">
        <w:rPr>
          <w:sz w:val="28"/>
          <w:szCs w:val="28"/>
        </w:rPr>
        <w:t xml:space="preserve">. Также можно подать заявление через </w:t>
      </w:r>
      <w:r w:rsidRPr="0079748A">
        <w:rPr>
          <w:b/>
          <w:sz w:val="28"/>
          <w:szCs w:val="28"/>
        </w:rPr>
        <w:t>многофункциональные центры</w:t>
      </w:r>
      <w:r w:rsidRPr="000E2A00">
        <w:rPr>
          <w:sz w:val="28"/>
          <w:szCs w:val="28"/>
        </w:rPr>
        <w:t>. Нужно будет представить документ, удостоверяющий личность, и заявление по форме с указанием номера национального платежного инструмента (действующей карты МИР). Необходимо и наличие действующей индивидуальной программы реабилитации или абилитации (ИПРА), разработанной учреждением медико-социальной экспертизы, в которой определена нуждаемость в технических средствах реабилитации.</w:t>
      </w:r>
    </w:p>
    <w:p w:rsidR="0050770B" w:rsidRPr="000E2A00" w:rsidRDefault="0050770B" w:rsidP="0050770B">
      <w:pPr>
        <w:ind w:firstLine="567"/>
        <w:jc w:val="both"/>
        <w:rPr>
          <w:sz w:val="28"/>
          <w:szCs w:val="28"/>
        </w:rPr>
      </w:pPr>
      <w:r w:rsidRPr="000E2A00">
        <w:rPr>
          <w:sz w:val="28"/>
          <w:szCs w:val="28"/>
        </w:rPr>
        <w:lastRenderedPageBreak/>
        <w:t>При этом гражданин по-прежнему может выбрать – получить ТСР через ФСС, воспользоваться компенсацией за самостоятельно приобретенный товар или оформить электронный сертификат и оплатить им ТСР напрямую.</w:t>
      </w:r>
    </w:p>
    <w:p w:rsidR="00AC7403" w:rsidRDefault="0050770B" w:rsidP="00AC7403">
      <w:pPr>
        <w:ind w:firstLine="284"/>
        <w:jc w:val="both"/>
        <w:rPr>
          <w:b/>
          <w:bCs/>
          <w:color w:val="000000"/>
          <w:spacing w:val="1"/>
          <w:sz w:val="26"/>
          <w:szCs w:val="26"/>
          <w:lang w:bidi="ru-RU"/>
        </w:rPr>
      </w:pPr>
      <w:r w:rsidRPr="000E2A00">
        <w:rPr>
          <w:sz w:val="28"/>
          <w:szCs w:val="28"/>
        </w:rPr>
        <w:t>Интернет-магазины (например, OZON) тоже постепенно подключаются к реализации ТСР на средства электронных сертификатов, что сделает приобретение таких изделий более удобным и доступным для людей с ограниченными возможностями.</w:t>
      </w:r>
    </w:p>
    <w:p w:rsidR="00AC7403" w:rsidRPr="00AC7403" w:rsidRDefault="00AC7403" w:rsidP="00AC7403">
      <w:pPr>
        <w:ind w:firstLine="284"/>
        <w:jc w:val="both"/>
        <w:rPr>
          <w:bCs/>
          <w:color w:val="000000"/>
          <w:spacing w:val="1"/>
          <w:sz w:val="26"/>
          <w:szCs w:val="26"/>
          <w:lang w:bidi="ru-RU"/>
        </w:rPr>
      </w:pPr>
      <w:r w:rsidRPr="0079748A">
        <w:rPr>
          <w:b/>
          <w:bCs/>
          <w:color w:val="000000"/>
          <w:spacing w:val="1"/>
          <w:sz w:val="26"/>
          <w:szCs w:val="26"/>
          <w:lang w:bidi="ru-RU"/>
        </w:rPr>
        <w:t>Как найти магазины, которые принимают электронные сертификаты</w:t>
      </w:r>
      <w:r w:rsidRPr="00AC7403">
        <w:rPr>
          <w:bCs/>
          <w:color w:val="000000"/>
          <w:spacing w:val="1"/>
          <w:sz w:val="26"/>
          <w:szCs w:val="26"/>
          <w:lang w:bidi="ru-RU"/>
        </w:rPr>
        <w:t>?</w:t>
      </w:r>
    </w:p>
    <w:p w:rsidR="00AC7403" w:rsidRPr="00AC7403" w:rsidRDefault="00AC7403" w:rsidP="00AC7403">
      <w:pPr>
        <w:widowControl/>
        <w:suppressAutoHyphens/>
        <w:autoSpaceDE/>
        <w:autoSpaceDN/>
        <w:adjustRightInd/>
        <w:ind w:firstLine="284"/>
        <w:jc w:val="both"/>
        <w:rPr>
          <w:bCs/>
          <w:color w:val="000000"/>
          <w:spacing w:val="1"/>
          <w:sz w:val="26"/>
          <w:szCs w:val="26"/>
          <w:lang w:bidi="ru-RU"/>
        </w:rPr>
      </w:pPr>
    </w:p>
    <w:p w:rsidR="00AC7403" w:rsidRPr="00AC7403" w:rsidRDefault="00AC7403" w:rsidP="00ED6BD7">
      <w:pPr>
        <w:widowControl/>
        <w:suppressAutoHyphens/>
        <w:autoSpaceDE/>
        <w:autoSpaceDN/>
        <w:adjustRightInd/>
        <w:jc w:val="center"/>
        <w:rPr>
          <w:b/>
          <w:bCs/>
          <w:color w:val="000000"/>
          <w:spacing w:val="1"/>
          <w:sz w:val="26"/>
          <w:szCs w:val="26"/>
          <w:lang w:bidi="ru-RU"/>
        </w:rPr>
      </w:pPr>
      <w:r w:rsidRPr="00AC7403">
        <w:rPr>
          <w:b/>
          <w:bCs/>
          <w:color w:val="000000"/>
          <w:spacing w:val="1"/>
          <w:sz w:val="26"/>
          <w:szCs w:val="26"/>
          <w:lang w:bidi="ru-RU"/>
        </w:rPr>
        <w:t>Через ГИС ЭС</w:t>
      </w:r>
    </w:p>
    <w:p w:rsidR="00AC7403" w:rsidRPr="00AC7403" w:rsidRDefault="00AC7403" w:rsidP="00ED6BD7">
      <w:pPr>
        <w:widowControl/>
        <w:suppressAutoHyphens/>
        <w:autoSpaceDE/>
        <w:autoSpaceDN/>
        <w:adjustRightInd/>
        <w:jc w:val="both"/>
        <w:rPr>
          <w:b/>
          <w:bCs/>
          <w:color w:val="000000"/>
          <w:spacing w:val="1"/>
          <w:sz w:val="26"/>
          <w:szCs w:val="26"/>
          <w:lang w:bidi="ru-RU"/>
        </w:rPr>
      </w:pPr>
      <w:r w:rsidRPr="00AC7403">
        <w:rPr>
          <w:b/>
          <w:bCs/>
          <w:color w:val="000000"/>
          <w:spacing w:val="1"/>
          <w:sz w:val="26"/>
          <w:szCs w:val="26"/>
          <w:lang w:bidi="ru-RU"/>
        </w:rPr>
        <w:t xml:space="preserve">                                             </w:t>
      </w:r>
    </w:p>
    <w:p w:rsidR="00AC7403" w:rsidRPr="00AC7403" w:rsidRDefault="00ED6BD7" w:rsidP="00ED6BD7">
      <w:pPr>
        <w:widowControl/>
        <w:suppressAutoHyphens/>
        <w:autoSpaceDE/>
        <w:autoSpaceDN/>
        <w:adjustRightInd/>
        <w:jc w:val="center"/>
        <w:rPr>
          <w:b/>
          <w:bCs/>
          <w:i/>
          <w:color w:val="000000"/>
          <w:spacing w:val="1"/>
          <w:sz w:val="26"/>
          <w:szCs w:val="26"/>
          <w:lang w:bidi="ru-RU"/>
        </w:rPr>
      </w:pPr>
      <w:r w:rsidRPr="00AC7403">
        <w:rPr>
          <w:noProof/>
          <w:sz w:val="24"/>
          <w:szCs w:val="24"/>
        </w:rPr>
        <w:drawing>
          <wp:inline distT="0" distB="0" distL="0" distR="0" wp14:anchorId="744D4351" wp14:editId="531C729C">
            <wp:extent cx="668215" cy="66821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5" cy="66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D6BD7" w:rsidRDefault="00ED6BD7" w:rsidP="00ED6BD7">
      <w:pPr>
        <w:widowControl/>
        <w:suppressAutoHyphens/>
        <w:autoSpaceDE/>
        <w:autoSpaceDN/>
        <w:adjustRightInd/>
        <w:jc w:val="center"/>
        <w:rPr>
          <w:b/>
          <w:bCs/>
          <w:color w:val="000000"/>
          <w:spacing w:val="1"/>
          <w:sz w:val="26"/>
          <w:szCs w:val="26"/>
          <w:lang w:bidi="ru-RU"/>
        </w:rPr>
      </w:pPr>
    </w:p>
    <w:p w:rsidR="00AC7403" w:rsidRPr="00AC7403" w:rsidRDefault="00AC7403" w:rsidP="00ED6BD7">
      <w:pPr>
        <w:widowControl/>
        <w:suppressAutoHyphens/>
        <w:autoSpaceDE/>
        <w:autoSpaceDN/>
        <w:adjustRightInd/>
        <w:jc w:val="center"/>
        <w:rPr>
          <w:b/>
          <w:bCs/>
          <w:color w:val="000000"/>
          <w:spacing w:val="1"/>
          <w:sz w:val="26"/>
          <w:szCs w:val="26"/>
          <w:lang w:bidi="ru-RU"/>
        </w:rPr>
      </w:pPr>
      <w:r w:rsidRPr="00AC7403">
        <w:rPr>
          <w:b/>
          <w:bCs/>
          <w:color w:val="000000"/>
          <w:spacing w:val="1"/>
          <w:sz w:val="26"/>
          <w:szCs w:val="26"/>
          <w:lang w:bidi="ru-RU"/>
        </w:rPr>
        <w:t>Электронный каталог ТСР</w:t>
      </w:r>
    </w:p>
    <w:p w:rsidR="00AC7403" w:rsidRPr="00AC7403" w:rsidRDefault="00AC7403" w:rsidP="00ED6BD7">
      <w:pPr>
        <w:widowControl/>
        <w:suppressAutoHyphens/>
        <w:autoSpaceDE/>
        <w:autoSpaceDN/>
        <w:adjustRightInd/>
        <w:jc w:val="center"/>
        <w:rPr>
          <w:bCs/>
          <w:color w:val="000000"/>
          <w:spacing w:val="1"/>
          <w:sz w:val="26"/>
          <w:szCs w:val="26"/>
          <w:lang w:bidi="ru-RU"/>
        </w:rPr>
      </w:pPr>
      <w:r w:rsidRPr="00AC7403">
        <w:rPr>
          <w:noProof/>
          <w:sz w:val="24"/>
          <w:szCs w:val="24"/>
        </w:rPr>
        <w:drawing>
          <wp:inline distT="0" distB="0" distL="0" distR="0" wp14:anchorId="0565B200" wp14:editId="296A6FFC">
            <wp:extent cx="729761" cy="729762"/>
            <wp:effectExtent l="0" t="0" r="0" b="0"/>
            <wp:docPr id="2" name="Picture 5" descr="http://qrcoder.ru/code/?ktsr.fss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5" descr="http://qrcoder.ru/code/?ktsr.fss.ru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44" cy="7244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0770B" w:rsidRDefault="0050770B" w:rsidP="0050770B">
      <w:pPr>
        <w:ind w:firstLine="567"/>
        <w:jc w:val="both"/>
        <w:rPr>
          <w:sz w:val="28"/>
          <w:szCs w:val="28"/>
        </w:rPr>
      </w:pPr>
    </w:p>
    <w:p w:rsidR="0050770B" w:rsidRDefault="0050770B" w:rsidP="0050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</w:t>
      </w:r>
      <w:r w:rsidR="00AC3056">
        <w:rPr>
          <w:sz w:val="28"/>
          <w:szCs w:val="28"/>
        </w:rPr>
        <w:t xml:space="preserve">егодняшний день выдано уже </w:t>
      </w:r>
      <w:r w:rsidR="001603E0">
        <w:rPr>
          <w:b/>
          <w:sz w:val="28"/>
          <w:szCs w:val="28"/>
        </w:rPr>
        <w:t xml:space="preserve">2494 </w:t>
      </w:r>
      <w:r w:rsidR="00AC3056" w:rsidRPr="00AC3056">
        <w:rPr>
          <w:b/>
          <w:sz w:val="28"/>
          <w:szCs w:val="28"/>
        </w:rPr>
        <w:t>электронных сертификатов</w:t>
      </w:r>
      <w:r w:rsidR="00AC3056">
        <w:rPr>
          <w:sz w:val="28"/>
          <w:szCs w:val="28"/>
        </w:rPr>
        <w:t xml:space="preserve"> </w:t>
      </w:r>
      <w:r w:rsidR="00ED6BD7">
        <w:rPr>
          <w:sz w:val="28"/>
          <w:szCs w:val="28"/>
        </w:rPr>
        <w:t xml:space="preserve">                           </w:t>
      </w:r>
      <w:r w:rsidR="001603E0" w:rsidRPr="001603E0">
        <w:rPr>
          <w:b/>
          <w:sz w:val="28"/>
          <w:szCs w:val="28"/>
        </w:rPr>
        <w:t>1103</w:t>
      </w:r>
      <w:r w:rsidRPr="00AC3056">
        <w:rPr>
          <w:b/>
          <w:sz w:val="28"/>
          <w:szCs w:val="28"/>
        </w:rPr>
        <w:t>получателям</w:t>
      </w:r>
      <w:r>
        <w:rPr>
          <w:sz w:val="28"/>
          <w:szCs w:val="28"/>
        </w:rPr>
        <w:t>, и с каждым днём их оформляется всё больше и больше.</w:t>
      </w:r>
    </w:p>
    <w:sectPr w:rsidR="0050770B" w:rsidSect="00777D3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52"/>
    <w:rsid w:val="00155125"/>
    <w:rsid w:val="001603E0"/>
    <w:rsid w:val="00297552"/>
    <w:rsid w:val="00363D4E"/>
    <w:rsid w:val="00484699"/>
    <w:rsid w:val="00495EA2"/>
    <w:rsid w:val="0050770B"/>
    <w:rsid w:val="0051196B"/>
    <w:rsid w:val="0052373E"/>
    <w:rsid w:val="0057042D"/>
    <w:rsid w:val="005C37B0"/>
    <w:rsid w:val="00777D35"/>
    <w:rsid w:val="00796FDC"/>
    <w:rsid w:val="0079748A"/>
    <w:rsid w:val="00846500"/>
    <w:rsid w:val="00903E36"/>
    <w:rsid w:val="00A17BA7"/>
    <w:rsid w:val="00A41C78"/>
    <w:rsid w:val="00AC3056"/>
    <w:rsid w:val="00AC7403"/>
    <w:rsid w:val="00AF09B1"/>
    <w:rsid w:val="00C147D0"/>
    <w:rsid w:val="00D121C7"/>
    <w:rsid w:val="00DB61DC"/>
    <w:rsid w:val="00E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4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4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2</cp:revision>
  <cp:lastPrinted>2022-08-23T10:03:00Z</cp:lastPrinted>
  <dcterms:created xsi:type="dcterms:W3CDTF">2022-08-24T09:27:00Z</dcterms:created>
  <dcterms:modified xsi:type="dcterms:W3CDTF">2022-08-24T09:27:00Z</dcterms:modified>
</cp:coreProperties>
</file>