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70" w:rsidRPr="009A575E" w:rsidRDefault="00A15770" w:rsidP="00A15770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46EC5538" wp14:editId="738E2EB1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70" w:rsidRPr="009A575E" w:rsidRDefault="00A15770" w:rsidP="00A15770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5770" w:rsidRPr="009A575E" w:rsidRDefault="00A15770" w:rsidP="00A15770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15770" w:rsidRPr="009A575E" w:rsidRDefault="00A15770" w:rsidP="00A1577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15770" w:rsidRPr="009A575E" w:rsidRDefault="00A15770" w:rsidP="00A15770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15770" w:rsidRPr="009A575E" w:rsidRDefault="00A15770" w:rsidP="00A15770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15770" w:rsidRPr="009A575E" w:rsidRDefault="00A15770" w:rsidP="00A1577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15770" w:rsidRPr="009A575E" w:rsidRDefault="00A15770" w:rsidP="00A1577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15770" w:rsidRPr="009A575E" w:rsidRDefault="00A15770" w:rsidP="00A15770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СОРОКОВОЕ ВНЕ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A15770" w:rsidRPr="009A575E" w:rsidRDefault="00A15770" w:rsidP="00A1577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15770" w:rsidRPr="009A575E" w:rsidRDefault="00A15770" w:rsidP="00A15770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15770" w:rsidRPr="009A575E" w:rsidRDefault="00A15770" w:rsidP="00A15770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15.10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A15770" w:rsidRPr="009A575E" w:rsidRDefault="00A15770" w:rsidP="00A15770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A15770" w:rsidRPr="00A15770" w:rsidRDefault="00A15770" w:rsidP="00A15770">
      <w:pPr>
        <w:widowControl w:val="0"/>
        <w:autoSpaceDE w:val="0"/>
        <w:autoSpaceDN w:val="0"/>
        <w:adjustRightInd w:val="0"/>
        <w:spacing w:line="240" w:lineRule="auto"/>
        <w:ind w:left="-142" w:right="467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5770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и введении в действие земельного налога на территории городского округа Заречный 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A15770">
          <w:rPr>
            <w:rFonts w:ascii="Arial" w:hAnsi="Arial" w:cs="Arial"/>
            <w:sz w:val="26"/>
            <w:szCs w:val="26"/>
          </w:rPr>
          <w:t>гл. 31</w:t>
        </w:r>
      </w:hyperlink>
      <w:r w:rsidRPr="00A15770">
        <w:rPr>
          <w:rFonts w:ascii="Arial" w:hAnsi="Arial" w:cs="Arial"/>
          <w:sz w:val="26"/>
          <w:szCs w:val="26"/>
        </w:rPr>
        <w:t xml:space="preserve"> "Земельный налог" Налогового </w:t>
      </w:r>
      <w:hyperlink r:id="rId7" w:history="1">
        <w:r w:rsidRPr="00A15770">
          <w:rPr>
            <w:rFonts w:ascii="Arial" w:hAnsi="Arial" w:cs="Arial"/>
            <w:sz w:val="26"/>
            <w:szCs w:val="26"/>
          </w:rPr>
          <w:t>кодекса</w:t>
        </w:r>
      </w:hyperlink>
      <w:r w:rsidRPr="00A15770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ст. 25 Устава городского округа Заречный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b/>
          <w:sz w:val="26"/>
          <w:szCs w:val="26"/>
        </w:rPr>
        <w:t>Дума решила</w:t>
      </w:r>
      <w:r w:rsidRPr="00A15770">
        <w:rPr>
          <w:rFonts w:ascii="Arial" w:hAnsi="Arial" w:cs="Arial"/>
          <w:sz w:val="26"/>
          <w:szCs w:val="26"/>
        </w:rPr>
        <w:t>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1. Установить и ввести в действие на территории городского округа Заречный земельный налог.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 Установить налоговые ставки в процентном отношении к кадастровой стоимости земельных участков в следующих размерах: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2.1. 0,05 процента в отношении земельных участков: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1) предоставленных (приобретенных) для дачного хозяйства за границами населенных пунктов;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2) предоставленных (приобретенных) для ведения садоводства и огородничества за границами населенных пунктов.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2.2. 0,1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2.3. 0,2 процента в отношении земельных участков: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1) предоставленных (приобретенных) для жилищного строительства многоэтажной застройки;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2) предоставленных (приобретенных) для индивидуального и кооперативного гаражного строительства.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2.4. 0,3 процента в отношении земельных участков: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1) 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 xml:space="preserve">2) занятых жилищным фондом объектами инженерной инфраструктуры </w:t>
      </w:r>
      <w:r w:rsidRPr="00A15770">
        <w:rPr>
          <w:rFonts w:ascii="Arial" w:hAnsi="Arial" w:cs="Arial"/>
          <w:sz w:val="26"/>
          <w:szCs w:val="26"/>
        </w:rPr>
        <w:lastRenderedPageBreak/>
        <w:t>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3) предоставленных (приобретенных) для личного подсобного хозяйства, садоводства, огородничества в границах населенных пунктов;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4) предоставленных (приобретенных) для индивидуального и коллективного дачного строительства (дачного хозяйства) в границах населенных пунктов;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5)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2.5. 1,5 процента в отношении прочих земельных участков.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3. Установить налоговые льготы: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bookmarkStart w:id="1" w:name="P38"/>
      <w:bookmarkEnd w:id="1"/>
      <w:r w:rsidRPr="00A15770">
        <w:rPr>
          <w:rFonts w:ascii="Arial" w:hAnsi="Arial" w:cs="Arial"/>
          <w:sz w:val="26"/>
          <w:szCs w:val="26"/>
        </w:rPr>
        <w:t>Полностью освобождаются от налогообложения следующие категории налогоплательщиков:</w:t>
      </w:r>
    </w:p>
    <w:p w:rsidR="00A15770" w:rsidRPr="00A15770" w:rsidRDefault="00A15770" w:rsidP="00A15770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лица, имеющие 3-х и более несовершеннолетних детей;</w:t>
      </w:r>
    </w:p>
    <w:p w:rsidR="00A15770" w:rsidRPr="00A15770" w:rsidRDefault="00A15770" w:rsidP="00A15770">
      <w:pPr>
        <w:pStyle w:val="ConsPlusNormal"/>
        <w:tabs>
          <w:tab w:val="left" w:pos="851"/>
          <w:tab w:val="left" w:pos="993"/>
        </w:tabs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2) пенсионеры по старости, получающие пенсии, назначаемые в соответствии в действующим законодательством Российской Федерации;</w:t>
      </w:r>
    </w:p>
    <w:p w:rsidR="00A15770" w:rsidRPr="00A15770" w:rsidRDefault="00A15770" w:rsidP="00A15770">
      <w:pPr>
        <w:pStyle w:val="ConsPlusNormal"/>
        <w:tabs>
          <w:tab w:val="left" w:pos="851"/>
          <w:tab w:val="left" w:pos="993"/>
          <w:tab w:val="left" w:pos="1276"/>
        </w:tabs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3) граждане, достигшие возраста 60 и 55 лет (соответственно мужчины и женщины);</w:t>
      </w:r>
    </w:p>
    <w:p w:rsidR="00A15770" w:rsidRPr="00A15770" w:rsidRDefault="00A15770" w:rsidP="00A15770">
      <w:pPr>
        <w:pStyle w:val="ConsPlusNormal"/>
        <w:tabs>
          <w:tab w:val="left" w:pos="851"/>
          <w:tab w:val="left" w:pos="993"/>
          <w:tab w:val="left" w:pos="1276"/>
        </w:tabs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4)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5) муниципальные учреждения (казенные, бюджетные, автономные) и муниципальные казенные предприятия городского округа Заречный.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Гражданам, указанным в подпунктах 2-4 пункта 3 настоящего Решения, налоговая льгота предоставляется в отношении земельных участков, предназначенных для индивидуального жилищного строительства, индивидуального дачного строительства (дачного хозяйства), ведения личного подсобного хозяйства, садоводства и огородничества. Указанным гражданам налоговая льгота предоставляется в отношении одного земельного участка по выбору налогоплательщика.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Налоговая льгота по земельному налогу, предусмотренная настоящим пунктом, предоставляется на основании: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1) письменного заявления налогоплательщика о предоставлении налоговой льготы по земельному налогу;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2) документов, подтверждающих принадлежность к категории налогоплательщиков, указанных в настоящем Решении;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3) перечня муниципальных учреждений и муниципальных казенных предприятий городского округа Заречный, ежегодно в срок до 1 января предоставляемого администрацией городского округа в Межрайонную инспекцию Федеральной налоговой службы России N 29 по Свердловской области.</w:t>
      </w:r>
    </w:p>
    <w:p w:rsidR="00A15770" w:rsidRPr="00A15770" w:rsidRDefault="00A15770" w:rsidP="00A15770">
      <w:pPr>
        <w:pStyle w:val="msonormalmailrucssattributepostfix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4. Установить, что налоговые льготы, установленные подпунктами 3, 4 пункта 3 настоящего Решения действуют до 31 декабря 2023 года.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 xml:space="preserve">Граждане, относящиеся к категориям налогоплательщиков, указанным в </w:t>
      </w:r>
      <w:r w:rsidRPr="00A15770">
        <w:rPr>
          <w:rFonts w:ascii="Arial" w:hAnsi="Arial" w:cs="Arial"/>
          <w:sz w:val="26"/>
          <w:szCs w:val="26"/>
        </w:rPr>
        <w:lastRenderedPageBreak/>
        <w:t>подпунктах 3, 4 пункта 3 настоящего Решения, начавшие пользоваться льготой по уплате земельного налога до 1 января 2024 года, сохраняют право на получение этой льготы после 1 января 2024 года.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5. Установить срок уплаты авансовых платежей по земельному налогу для налогоплательщиков - организаций, не позднее 10 мая, 10 августа, 10 ноября текущего налогового периода. По итогам налогового периода налог уплачивается не позднее 15 февраля года, следующего за истекшим налоговым периодом.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6. Налогоплательщики, имеющие право на налоговые льготы, представляют документы, подтверждающие такое право, в налоговые органы по своему выбору в течение налогового периода, либо в течение 30 (тридцати) дней с момента возникновения права на льготу.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 xml:space="preserve">7. Признать утратившим силу </w:t>
      </w:r>
      <w:hyperlink r:id="rId8" w:history="1">
        <w:r w:rsidRPr="00A15770">
          <w:rPr>
            <w:rFonts w:ascii="Arial" w:hAnsi="Arial" w:cs="Arial"/>
            <w:sz w:val="26"/>
            <w:szCs w:val="26"/>
          </w:rPr>
          <w:t>Решение</w:t>
        </w:r>
      </w:hyperlink>
      <w:r w:rsidRPr="00A15770">
        <w:rPr>
          <w:rFonts w:ascii="Arial" w:hAnsi="Arial" w:cs="Arial"/>
          <w:sz w:val="26"/>
          <w:szCs w:val="26"/>
        </w:rPr>
        <w:t xml:space="preserve"> Думы городского округа Заречный от 31.10.2013 № 140-Р «Об установлении земельного налога на территории городского округа Заречный».</w:t>
      </w:r>
    </w:p>
    <w:p w:rsidR="00A15770" w:rsidRPr="00A15770" w:rsidRDefault="00A15770" w:rsidP="00A15770">
      <w:pPr>
        <w:pStyle w:val="ConsPlusNormal"/>
        <w:ind w:left="-142" w:firstLine="709"/>
        <w:jc w:val="both"/>
        <w:rPr>
          <w:rFonts w:ascii="Arial" w:hAnsi="Arial" w:cs="Arial"/>
          <w:sz w:val="26"/>
          <w:szCs w:val="26"/>
        </w:rPr>
      </w:pPr>
      <w:r w:rsidRPr="00A15770">
        <w:rPr>
          <w:rFonts w:ascii="Arial" w:hAnsi="Arial" w:cs="Arial"/>
          <w:sz w:val="26"/>
          <w:szCs w:val="26"/>
        </w:rPr>
        <w:t>8. Настоящее Решение вступает в силу и применяется к отношениям по уплате земельного налога с 1 января 2019 года.</w:t>
      </w:r>
    </w:p>
    <w:p w:rsidR="00A15770" w:rsidRPr="00A15770" w:rsidRDefault="00A15770" w:rsidP="00A15770">
      <w:pPr>
        <w:keepNext/>
        <w:widowControl w:val="0"/>
        <w:spacing w:after="0" w:line="240" w:lineRule="auto"/>
        <w:ind w:left="-142" w:firstLine="709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15770">
        <w:rPr>
          <w:rFonts w:ascii="Arial" w:eastAsia="Times New Roman" w:hAnsi="Arial" w:cs="Arial"/>
          <w:sz w:val="26"/>
          <w:szCs w:val="26"/>
          <w:lang w:eastAsia="ru-RU"/>
        </w:rPr>
        <w:t>9. Опубликовать настоящее решение в установленном порядке и разместить на официальном сайте городского округа Заречный.</w:t>
      </w:r>
    </w:p>
    <w:p w:rsidR="00A15770" w:rsidRPr="00A15770" w:rsidRDefault="00A15770" w:rsidP="00A15770">
      <w:pPr>
        <w:widowControl w:val="0"/>
        <w:spacing w:after="188" w:line="240" w:lineRule="auto"/>
        <w:ind w:left="-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5770" w:rsidRPr="00A15770" w:rsidRDefault="00A15770" w:rsidP="00A15770">
      <w:pPr>
        <w:widowControl w:val="0"/>
        <w:spacing w:after="604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r w:rsidRPr="00A15770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В.Н. Боярских</w:t>
      </w:r>
    </w:p>
    <w:p w:rsidR="00A15770" w:rsidRPr="00A15770" w:rsidRDefault="00A15770" w:rsidP="00A15770">
      <w:pPr>
        <w:widowControl w:val="0"/>
        <w:spacing w:after="604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r w:rsidRPr="00A1577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 w:rsidRPr="00A15770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A15770" w:rsidRPr="00A15770" w:rsidRDefault="00A15770" w:rsidP="00A15770">
      <w:pPr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71"/>
    <w:multiLevelType w:val="hybridMultilevel"/>
    <w:tmpl w:val="2E4EC510"/>
    <w:lvl w:ilvl="0" w:tplc="EEF85F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70"/>
    <w:rsid w:val="00264DEB"/>
    <w:rsid w:val="00477340"/>
    <w:rsid w:val="00A1577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495D"/>
  <w15:chartTrackingRefBased/>
  <w15:docId w15:val="{6B762AC4-5E4B-4D74-BA10-CBC652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F58723227B4431AD196D84102D098C51EA99CDB05B570A20E552F3621C49BQ1Y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F58723227B4431AD196CE426E8E92C715F392D701B82EFD510E726128CECC5945672FQ0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F58723227B4431AD196CE426E8E92C715F395D100B82EFD510E726128CECC5945672B0BEDQ8Y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2018-10-15T12:16:00Z</dcterms:created>
  <dcterms:modified xsi:type="dcterms:W3CDTF">2018-10-15T12:19:00Z</dcterms:modified>
</cp:coreProperties>
</file>