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01" w:rsidRDefault="00466497">
      <w:pPr>
        <w:spacing w:line="360" w:lineRule="auto"/>
        <w:jc w:val="center"/>
      </w:pPr>
      <w:r>
        <w:rPr>
          <w:rFonts w:ascii="Liberation Serif" w:hAnsi="Liberation Serif"/>
        </w:rPr>
        <w:object w:dxaOrig="794" w:dyaOrig="999" w14:anchorId="46816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7" o:title=""/>
          </v:shape>
          <o:OLEObject Type="Embed" ProgID="Word.Document.8" ShapeID="Object 1" DrawAspect="Content" ObjectID="_1709128762" r:id="rId8"/>
        </w:object>
      </w:r>
    </w:p>
    <w:p w:rsidR="00A51101" w:rsidRDefault="0046649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51101" w:rsidRDefault="0046649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51101" w:rsidRDefault="00466497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45A36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51101" w:rsidRDefault="00A5110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1101" w:rsidRDefault="00A5110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1101" w:rsidRDefault="00466497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A942C7">
        <w:rPr>
          <w:rFonts w:ascii="Liberation Serif" w:hAnsi="Liberation Serif"/>
          <w:sz w:val="24"/>
          <w:u w:val="single"/>
        </w:rPr>
        <w:t>16.03.2022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A942C7">
        <w:rPr>
          <w:rFonts w:ascii="Liberation Serif" w:hAnsi="Liberation Serif"/>
          <w:sz w:val="24"/>
          <w:u w:val="single"/>
        </w:rPr>
        <w:t>327-П</w:t>
      </w:r>
      <w:r>
        <w:rPr>
          <w:rFonts w:ascii="Liberation Serif" w:hAnsi="Liberation Serif"/>
          <w:sz w:val="24"/>
        </w:rPr>
        <w:t>___</w:t>
      </w:r>
    </w:p>
    <w:p w:rsidR="00A51101" w:rsidRDefault="00A51101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51101" w:rsidRDefault="00466497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51101" w:rsidRDefault="00A51101">
      <w:pPr>
        <w:rPr>
          <w:rFonts w:ascii="Liberation Serif" w:hAnsi="Liberation Serif"/>
          <w:sz w:val="28"/>
          <w:szCs w:val="28"/>
        </w:rPr>
      </w:pPr>
    </w:p>
    <w:p w:rsidR="00A51101" w:rsidRDefault="00A51101">
      <w:pPr>
        <w:rPr>
          <w:rFonts w:ascii="Liberation Serif" w:hAnsi="Liberation Serif"/>
          <w:sz w:val="28"/>
          <w:szCs w:val="28"/>
        </w:rPr>
      </w:pPr>
    </w:p>
    <w:p w:rsidR="00A51101" w:rsidRDefault="0046649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Плана мероприятий («дорожной карты»)</w:t>
      </w:r>
    </w:p>
    <w:p w:rsidR="00A51101" w:rsidRDefault="0046649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улучшению состояния инвестиционного климата в городском округе Заречный, расположенном на территории Свердловской области, </w:t>
      </w:r>
    </w:p>
    <w:p w:rsidR="00A51101" w:rsidRDefault="0046649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2022 год</w:t>
      </w:r>
    </w:p>
    <w:p w:rsidR="00A51101" w:rsidRDefault="00A511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1101" w:rsidRDefault="00A51101">
      <w:pPr>
        <w:ind w:left="284"/>
        <w:rPr>
          <w:rFonts w:ascii="Liberation Serif" w:hAnsi="Liberation Serif"/>
          <w:sz w:val="28"/>
          <w:szCs w:val="28"/>
        </w:rPr>
      </w:pP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достижения высоких значений показателей городского округа Заречный в Национальном рейтинге состояния инвестиционного климата в Свердловской области, проводимого автономной некоммерческой организацией «Агентство стратегических инициатив по продвижению новых проектов», на основании ст. ст. 28, 31 Устава городского округа Заречный администрация городского округа Заречный</w:t>
      </w:r>
    </w:p>
    <w:p w:rsidR="00A51101" w:rsidRDefault="0046649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>Утвердить План мероприятий («дорожную карту») по улучшению состояния инвестиционного климата в городском округе Заречный, расположенном на территории Свердловской области, на 2022 год (далее – План) (прилагается).</w:t>
      </w: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  <w:t>Ответственным исполнителям за достижение результата и реализацию мероприятий Плана:</w:t>
      </w: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ab/>
        <w:t>обеспечить реализацию мероприятий Плана и достижение планируемых значений показателей городского округа Заречный в Национальном рейтинге состояния инвестиционного климата Свердловской области;</w:t>
      </w: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ab/>
        <w:t>ежегодно по запросу отдела экономики и стратегического планирования администрации городского округа Заречный предоставлять отчет о ходе выполнения показателей инвестиционного рейтинга городского округа Заречный и мероприятий Плана в соответствии с утвержденной формой.</w:t>
      </w: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ab/>
        <w:t>Отделу экономики и стратегического планирования администрации городского округа Заречный ежегодно в сроки, установленные Министерством инвестиций и развития Свердловской области, размещать отчетные показатели и результаты выполнения Плана ответственными исполнителями в информационной системе ПК ИСУФ «Оценка инвестиционного климата муниципальных образований».</w:t>
      </w: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Признать утратившим силу постановление администрации городского округа Заречный от 24.12.2019 № 1316-П «Об утверждении Плана мероприятий (дорожной карты) по улучшению состояния инвестиционного климата в городском округе Заречный, расположенном на территории Свердловской области, на 2019 - 2020 годы».</w:t>
      </w: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 </w:t>
      </w:r>
    </w:p>
    <w:p w:rsidR="00A51101" w:rsidRDefault="0046649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A51101" w:rsidRDefault="00A51101">
      <w:pPr>
        <w:rPr>
          <w:rFonts w:ascii="Liberation Serif" w:hAnsi="Liberation Serif"/>
          <w:sz w:val="28"/>
          <w:szCs w:val="28"/>
        </w:rPr>
      </w:pPr>
    </w:p>
    <w:p w:rsidR="00A51101" w:rsidRDefault="00A51101">
      <w:pPr>
        <w:rPr>
          <w:rFonts w:ascii="Liberation Serif" w:hAnsi="Liberation Serif"/>
          <w:sz w:val="28"/>
          <w:szCs w:val="28"/>
        </w:rPr>
      </w:pPr>
    </w:p>
    <w:p w:rsidR="00A51101" w:rsidRDefault="0046649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A51101" w:rsidRDefault="0046649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A51101" w:rsidRDefault="00A51101">
      <w:pPr>
        <w:rPr>
          <w:rFonts w:ascii="Liberation Serif" w:hAnsi="Liberation Serif"/>
          <w:sz w:val="28"/>
          <w:szCs w:val="28"/>
        </w:rPr>
      </w:pPr>
    </w:p>
    <w:p w:rsidR="00A51101" w:rsidRDefault="00A51101">
      <w:pPr>
        <w:rPr>
          <w:rFonts w:ascii="Liberation Serif" w:hAnsi="Liberation Serif"/>
          <w:sz w:val="28"/>
          <w:szCs w:val="28"/>
        </w:rPr>
        <w:sectPr w:rsidR="00A51101">
          <w:headerReference w:type="default" r:id="rId9"/>
          <w:pgSz w:w="11907" w:h="16840"/>
          <w:pgMar w:top="1135" w:right="567" w:bottom="1134" w:left="1418" w:header="851" w:footer="851" w:gutter="0"/>
          <w:cols w:space="720"/>
          <w:titlePg/>
        </w:sectPr>
      </w:pPr>
    </w:p>
    <w:p w:rsidR="00A51101" w:rsidRDefault="00A51101">
      <w:pPr>
        <w:ind w:left="9923"/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466497">
      <w:pPr>
        <w:ind w:left="992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УТВЕРЖДЕН</w:t>
      </w:r>
    </w:p>
    <w:p w:rsidR="00A51101" w:rsidRDefault="00466497">
      <w:pPr>
        <w:ind w:left="992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постановлением администрации </w:t>
      </w:r>
    </w:p>
    <w:p w:rsidR="00A51101" w:rsidRDefault="00466497">
      <w:pPr>
        <w:ind w:left="992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городского округа Заречный </w:t>
      </w:r>
    </w:p>
    <w:p w:rsidR="00A942C7" w:rsidRPr="00A942C7" w:rsidRDefault="00A942C7" w:rsidP="00A942C7">
      <w:pPr>
        <w:ind w:left="9923" w:right="-28"/>
        <w:rPr>
          <w:rFonts w:ascii="Liberation Serif" w:hAnsi="Liberation Serif"/>
          <w:szCs w:val="24"/>
        </w:rPr>
      </w:pPr>
      <w:r w:rsidRPr="00A942C7">
        <w:rPr>
          <w:rFonts w:ascii="Liberation Serif" w:hAnsi="Liberation Serif"/>
          <w:szCs w:val="24"/>
        </w:rPr>
        <w:t>от___</w:t>
      </w:r>
      <w:r w:rsidRPr="00A942C7">
        <w:rPr>
          <w:rFonts w:ascii="Liberation Serif" w:hAnsi="Liberation Serif"/>
          <w:szCs w:val="24"/>
          <w:u w:val="single"/>
        </w:rPr>
        <w:t>16.03.2022</w:t>
      </w:r>
      <w:r w:rsidRPr="00A942C7">
        <w:rPr>
          <w:rFonts w:ascii="Liberation Serif" w:hAnsi="Liberation Serif"/>
          <w:szCs w:val="24"/>
        </w:rPr>
        <w:t>__</w:t>
      </w:r>
      <w:proofErr w:type="gramStart"/>
      <w:r w:rsidRPr="00A942C7">
        <w:rPr>
          <w:rFonts w:ascii="Liberation Serif" w:hAnsi="Liberation Serif"/>
          <w:szCs w:val="24"/>
        </w:rPr>
        <w:t>_  №</w:t>
      </w:r>
      <w:proofErr w:type="gramEnd"/>
      <w:r w:rsidRPr="00A942C7">
        <w:rPr>
          <w:rFonts w:ascii="Liberation Serif" w:hAnsi="Liberation Serif"/>
          <w:szCs w:val="24"/>
        </w:rPr>
        <w:t xml:space="preserve">  ___</w:t>
      </w:r>
      <w:r w:rsidRPr="00A942C7">
        <w:rPr>
          <w:rFonts w:ascii="Liberation Serif" w:hAnsi="Liberation Serif"/>
          <w:szCs w:val="24"/>
          <w:u w:val="single"/>
        </w:rPr>
        <w:t>327-П</w:t>
      </w:r>
      <w:r w:rsidRPr="00A942C7">
        <w:rPr>
          <w:rFonts w:ascii="Liberation Serif" w:hAnsi="Liberation Serif"/>
          <w:szCs w:val="24"/>
        </w:rPr>
        <w:t>___</w:t>
      </w:r>
    </w:p>
    <w:p w:rsidR="00A51101" w:rsidRDefault="00466497" w:rsidP="00A942C7">
      <w:pPr>
        <w:ind w:left="9923" w:right="-28"/>
      </w:pPr>
      <w:r>
        <w:rPr>
          <w:rFonts w:ascii="Liberation Serif" w:eastAsia="Arial Unicode MS" w:hAnsi="Liberation Serif" w:cs="Liberation Serif"/>
          <w:sz w:val="27"/>
          <w:szCs w:val="27"/>
        </w:rPr>
        <w:t>«</w:t>
      </w:r>
      <w:r>
        <w:rPr>
          <w:rFonts w:ascii="Liberation Serif" w:hAnsi="Liberation Serif" w:cs="Liberation Serif"/>
        </w:rPr>
        <w:t xml:space="preserve">Об утверждении Плана мероприятий («дорожной карты») </w:t>
      </w:r>
    </w:p>
    <w:p w:rsidR="00A51101" w:rsidRDefault="00466497">
      <w:pPr>
        <w:ind w:left="9923" w:right="-2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 улучшению состояния инвестиционного климата</w:t>
      </w:r>
    </w:p>
    <w:p w:rsidR="00A51101" w:rsidRDefault="00466497">
      <w:pPr>
        <w:ind w:left="9923" w:right="-28"/>
      </w:pPr>
      <w:r>
        <w:rPr>
          <w:rFonts w:ascii="Liberation Serif" w:hAnsi="Liberation Serif" w:cs="Liberation Serif"/>
        </w:rPr>
        <w:t>в городском округе Заречный, расположенном на территории Свердловской области, на 2022 год»</w:t>
      </w:r>
    </w:p>
    <w:p w:rsidR="00A51101" w:rsidRDefault="00A51101">
      <w:pPr>
        <w:pStyle w:val="a8"/>
        <w:shd w:val="clear" w:color="auto" w:fill="FFFFFF"/>
        <w:tabs>
          <w:tab w:val="clear" w:pos="4677"/>
          <w:tab w:val="left" w:pos="11482"/>
          <w:tab w:val="left" w:pos="12191"/>
          <w:tab w:val="left" w:pos="12474"/>
          <w:tab w:val="left" w:pos="13041"/>
        </w:tabs>
        <w:ind w:left="10348" w:right="-31"/>
        <w:rPr>
          <w:rFonts w:ascii="Liberation Serif" w:hAnsi="Liberation Serif" w:cs="Liberation Serif"/>
        </w:rPr>
      </w:pPr>
    </w:p>
    <w:p w:rsidR="00A51101" w:rsidRDefault="00A51101">
      <w:pPr>
        <w:pStyle w:val="a8"/>
        <w:shd w:val="clear" w:color="auto" w:fill="FFFFFF"/>
        <w:tabs>
          <w:tab w:val="clear" w:pos="4677"/>
          <w:tab w:val="left" w:pos="11482"/>
          <w:tab w:val="left" w:pos="12191"/>
          <w:tab w:val="left" w:pos="12474"/>
          <w:tab w:val="left" w:pos="13041"/>
        </w:tabs>
        <w:ind w:left="10348" w:right="-31"/>
        <w:rPr>
          <w:rFonts w:ascii="Liberation Serif" w:hAnsi="Liberation Serif" w:cs="Liberation Serif"/>
        </w:rPr>
      </w:pPr>
    </w:p>
    <w:p w:rsidR="00A51101" w:rsidRDefault="0046649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 МЕРОПРИЯТИЙ («ДОРОЖНАЯ КАРТА»)</w:t>
      </w:r>
    </w:p>
    <w:p w:rsidR="00A51101" w:rsidRDefault="0046649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 улучшению состояния инвестиционного климата в городском округе Заречный,</w:t>
      </w:r>
    </w:p>
    <w:p w:rsidR="00A51101" w:rsidRDefault="0046649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расположенном на территории Свердловской области, на 2022 год</w:t>
      </w:r>
    </w:p>
    <w:p w:rsidR="00A51101" w:rsidRDefault="00A51101">
      <w:pPr>
        <w:jc w:val="center"/>
        <w:rPr>
          <w:rFonts w:ascii="Liberation Serif" w:hAnsi="Liberation Serif" w:cs="Liberation Serif"/>
          <w:b/>
        </w:rPr>
      </w:pPr>
    </w:p>
    <w:p w:rsidR="00A51101" w:rsidRDefault="00A51101">
      <w:pPr>
        <w:rPr>
          <w:rFonts w:ascii="Liberation Serif" w:hAnsi="Liberation Serif" w:cs="Liberation Serif"/>
          <w:b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42"/>
        <w:gridCol w:w="1418"/>
        <w:gridCol w:w="1417"/>
        <w:gridCol w:w="1418"/>
        <w:gridCol w:w="850"/>
        <w:gridCol w:w="3261"/>
        <w:gridCol w:w="1701"/>
        <w:gridCol w:w="2268"/>
      </w:tblGrid>
      <w:tr w:rsidR="00A51101">
        <w:trPr>
          <w:tblHeader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Но-мер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стро-ки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Раздел рейтинга/</w:t>
            </w: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Показатель/тип источника данных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Значение показателя 2020 года</w:t>
            </w: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 итогам рейтинга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Фактическое значение показателя за 2021 год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Планируемое значение показателя</w:t>
            </w: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 2022 год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меро-прия-тия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Мероприятие/ожидаемый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</w:t>
            </w: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исполнения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Ответственный за достижение результата и реализацию мероприятия</w:t>
            </w:r>
          </w:p>
        </w:tc>
      </w:tr>
    </w:tbl>
    <w:p w:rsidR="00A51101" w:rsidRDefault="00A51101">
      <w:pPr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42"/>
        <w:gridCol w:w="1418"/>
        <w:gridCol w:w="1417"/>
        <w:gridCol w:w="1418"/>
        <w:gridCol w:w="850"/>
        <w:gridCol w:w="3261"/>
        <w:gridCol w:w="1701"/>
        <w:gridCol w:w="2268"/>
      </w:tblGrid>
      <w:tr w:rsidR="00A51101">
        <w:trPr>
          <w:tblHeader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Блок А РЕГУЛЯТОРНАЯ СРЕДА</w:t>
            </w:r>
          </w:p>
        </w:tc>
      </w:tr>
      <w:tr w:rsidR="00A51101">
        <w:trPr>
          <w:trHeight w:val="3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А.1. Эффективность процедур по выдаче разрешений на строительство 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А1.1. </w:t>
            </w:r>
          </w:p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Среднее время</w:t>
            </w:r>
          </w:p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получения</w:t>
            </w:r>
          </w:p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разрешений на строительство (реконструкцию) (дни)/ результат опроса респондентов**</w:t>
            </w:r>
          </w:p>
          <w:p w:rsidR="00A51101" w:rsidRDefault="00A51101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Мониторинг предельного срока прохождения процедур, необходимых для получения разрешения на строительство (реконструкцию) в городском округе Заречный/ не более 5 дней в соответствии с административным регламентом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архитектуры и градостроительства администрации городского округа Заречный </w:t>
            </w:r>
          </w:p>
        </w:tc>
      </w:tr>
      <w:tr w:rsidR="00A51101">
        <w:trPr>
          <w:trHeight w:val="279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А1.2.</w:t>
            </w:r>
            <w:r>
              <w:rPr>
                <w:rFonts w:ascii="Liberation Serif" w:hAnsi="Liberation Serif"/>
                <w:sz w:val="22"/>
                <w:szCs w:val="22"/>
              </w:rPr>
              <w:t>Оценка деятельности органов местного самоуправления муниципальных образований по выдаче разрешений в сфере строительства (средний балл) / результат опроса респондентов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Информирование застройщиков о возможности параллельного прохождения процедур при получении градостроительного плана и технических условий, заключения договоров технологического присоединения путем размещения информации на официальном сайте городского округа Заречный/ организация информирования застройщиков и размещение актуальной информации на официальном сайте http://gorod-zarechny.ru/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архитектуры и градостроительства администрации городского округа Заречный,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</w:t>
            </w:r>
          </w:p>
        </w:tc>
      </w:tr>
      <w:tr w:rsidR="00A51101">
        <w:trPr>
          <w:trHeight w:val="3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А.2. Эффективность процедур по подключению к сетям теплоснабжения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А2.1 Среднее время подключения к сетям теплоснабжения (дни)/ результат опроса респондентов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Сокращение времени подключения к сетям теплоснабжения/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не более 7 дней в соответствии с административным регламентом </w:t>
            </w: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более 18 месяцев в соответствии с регламентом подключения к 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Заречный, имущественный отдел управления правовых и имущественных отношений администрации городского округа Заречный, АО «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Акватех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 - г.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МУП ГО Заречный «Теплоцентраль» -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сельская территория ГО Заречный.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А2.2 Удовлетворенность эффективностью процедур по подключению к сетям теплоснабжения (средний балл) / результат опроса респондентов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Сокращение количества процедур по подключению и улучшение качества подключения к сетям теплоснабжения/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актуализированная информация и НПА на официальном сайте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http://gorod-zarechny.ru/podklyuchenie-tehnologicheskoe-prisoedinenie/</w:t>
            </w: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актуализированные регламенты подключения к сетям</w:t>
            </w: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имущественный отдел управления правовых и имущественных отношений администрации городского округа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Акватех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 - г.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МУП ГО Заречный «Теплоцентраль» - сельская территория ГО Заречный.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А.3. Эффективность процедур по подключению к сетям водоснабжения и водоотведения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А3.1. Среднее время подключения к сетям водоснабжения и водоотведения (дни) /результат опроса респондентов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Сокращение времени подключения к сетям водоснабжения и водоотведения/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более 5 дней в соответствии с административным регламентом</w:t>
            </w: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более 18 месяцев в соответствии с регламентом подключения к 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имущественный отдел управления правовых и имущественных отношений администрации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городского округа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Акватех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 - г.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МУП ГО Заречный «Единый город» - сельская территория ГО Заречный.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А3.2. Удовлетворенность эффективностью процедур по подключению к сетям водоснабжения и водоотведения (средний балл) / результат опроса респондентов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Сокращение количества процедур по подключению и улучшение качества подключения к сетям водоснабжения и водоотведения/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актуализированная информация и НПА на официальном сайте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http://gorod-zarechny.ru/podklyuchenie-tehnologicheskoe-prisoedinenie/</w:t>
            </w: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актуализированные регламенты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подключения к сетям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муниципального хозяйства администрации городского округа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имущественный отдел управления правовых и имущественных отношений администрации городского округа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Акватех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 - г.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МУП ГО Заречный «Единый город» - сельская территория ГО Заречный.</w:t>
            </w:r>
          </w:p>
        </w:tc>
      </w:tr>
      <w:tr w:rsidR="00A51101">
        <w:trPr>
          <w:trHeight w:val="2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Блок Б. Институты для бизнеса</w:t>
            </w:r>
          </w:p>
        </w:tc>
      </w:tr>
      <w:tr w:rsidR="00A51101">
        <w:trPr>
          <w:trHeight w:val="2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kern w:val="3"/>
                <w:sz w:val="22"/>
                <w:szCs w:val="22"/>
              </w:rPr>
              <w:t>Б1. Эффективность системы взаимодействия органов местного самоуправления и инвесторов</w:t>
            </w:r>
          </w:p>
        </w:tc>
      </w:tr>
      <w:tr w:rsidR="00A51101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Б.1.1 Всего заключено инвестиционных соглашений (в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. соглашений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муниципально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-частного партнерства, концессионных соглашений) (средний балл) 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Оказание содействия в реализации инвестиционных проектов на территории городского округа Заречный, в том числе оказание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организационной помощи субъектам инвестиционной деятельности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/количество заключенных инвестиционных соглашений (0,5 баллов) (в т. ч. соглашений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муниципально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-частного партнерства (0,8 баллов), концессионных соглашений (1 балл)</w:t>
            </w:r>
          </w:p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 течении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администрации городского округа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Заречный 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Б2. Эффективность работы организационных механизмов поддержки бизнеса</w:t>
            </w:r>
          </w:p>
        </w:tc>
      </w:tr>
      <w:tr w:rsidR="00A51101">
        <w:trPr>
          <w:trHeight w:val="79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Б.2.1 Эффективность деятельности назначенного ответственного должностного лица за реализацию инвестиционной политики (инвестиционного уполномоченного)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(средний балл)/ экспертная оценка</w:t>
            </w:r>
          </w:p>
          <w:p w:rsidR="00A51101" w:rsidRDefault="00A51101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Сопровождения инвестиционных проектов/ удовлетворенность инвестора сопровождением инвестиционного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 мере обращения инвестора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инвестиционный уполномоченный городского округа Заречный</w:t>
            </w:r>
          </w:p>
        </w:tc>
      </w:tr>
      <w:tr w:rsidR="00A51101">
        <w:trPr>
          <w:trHeight w:val="1253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Обновление раздела на официальном сайте ГО Заречныйhttp://gorod-zarechny.ru/economy/invest/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актуализированная информация по инвестиционной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51101">
        <w:trPr>
          <w:trHeight w:val="1252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Оперативность реагирования на замечания или предложения со стороны инвестора/ итоговая степень решения вопросов инвестора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 мере поступления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Б.2.2 Эффективность деятельности в городском округе Заречный Координационного совета по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инвестициям и развитию малого и среднего предпринимательства (далее – Координационный совет) (средний балл)/ экспертная 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Выполнение плана работы координационного совета по инвестициям и развитию предпринимательства в городском округе Заречный/не менее 2 проведенных заседаний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экономики и стратегического планирования администрации городского округа Заречный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Б3. Качество информационной поддержки инвесторов и бизнеса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Б.3.1 Качество Интернет – портала об инвестиционной деятельности/раздела на официальном сайте городского округа Заречный и полнота информации об инвестиционных возможностях в городском округе Заречный, размещенной на сайте городского округа Заречный, на Инвестиционном портале Свердловской области (средний балл)/ экспертная 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Размещение информации об инвестиционной деятельности на официальном сайте городского округа Заречный/ актуальная и полная информация об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администрации городского округа Заречный 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В. Доступность ресурсов и качество инфраструктуры для бизнеса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В1. Доступность земельных ресурсов</w:t>
            </w:r>
          </w:p>
        </w:tc>
      </w:tr>
      <w:tr w:rsidR="00A51101">
        <w:trPr>
          <w:trHeight w:val="17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В.1.1 Изменение общего количества земельных участков, выставленных на аукцион (доля)/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tabs>
                <w:tab w:val="left" w:pos="1156"/>
              </w:tabs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Обеспечение наличия земельных участков, сформированных и выставленных на аукцион в отчетном году /количество выставленных на аукцион земельных участков в отчетном году (прикладывается реестр)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имущественный отдел управления правовых и имущественных отношений администрации городского округа Заречный </w:t>
            </w:r>
          </w:p>
        </w:tc>
      </w:tr>
      <w:tr w:rsidR="00A51101">
        <w:trPr>
          <w:trHeight w:val="17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В.1.2 Динамика общего количества заключенных договоров купли-продажи (аренды) земельных участков по результатам аукционов (доля)/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tabs>
                <w:tab w:val="left" w:pos="1156"/>
              </w:tabs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Увеличение доли заключенных договоров купли-продажи (аренды) земельных участков по результатам аукционов в отчетном году / количество заключенных договоров купли-продажи (аренды) земельных участков с указанием начальной цены аукциона и цены договора (прикладывается реестр)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имущественный отдел управления правовых и имущественных отношений администрации городского округа Заречный</w:t>
            </w:r>
          </w:p>
        </w:tc>
      </w:tr>
      <w:tr w:rsidR="00A51101">
        <w:trPr>
          <w:trHeight w:val="10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В.1.3 Превышение стоимости заключенного договора купли продажи (аренды) земельных участков по сравнению с первоначальной ценой по итогам аукциона (доля)/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right="3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tabs>
                <w:tab w:val="left" w:pos="1156"/>
              </w:tabs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Увеличение стоимости заключенных договоров купли-продажи (аренды) земельных участков, по итогам аукционов в отчетном году по отношению к первоначальной стоимости аукциона/ количество заключенных договоров купли продажи (аренды) земельных участков с указанием начальной цены аукциона и цены договора (прикладывается реестр)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имущественный отдел управления правовых и имущественных отношений администрации городского округа Заречный</w:t>
            </w:r>
          </w:p>
        </w:tc>
      </w:tr>
      <w:tr w:rsidR="00A51101">
        <w:trPr>
          <w:trHeight w:val="17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В.1.4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 (средний балл)/ результат опроса респондентов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tabs>
                <w:tab w:val="left" w:pos="1156"/>
              </w:tabs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Дополнение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СМСП), вновь сформированными земельными участками.</w:t>
            </w:r>
          </w:p>
          <w:p w:rsidR="00A51101" w:rsidRDefault="00466497">
            <w:pPr>
              <w:tabs>
                <w:tab w:val="left" w:pos="1156"/>
              </w:tabs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2.Опубликование на официальном сайте городского округа Заречный порядка направления в администрацию городского округа Заречный, заявки СМСП в целях использования земельного участка для ведения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имущественный отдел управления правовых и имущественных отношений администрации городского округа Заречный</w:t>
            </w:r>
          </w:p>
        </w:tc>
      </w:tr>
      <w:tr w:rsidR="00A51101">
        <w:trPr>
          <w:trHeight w:val="2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В2. Качество и доступность имущественных ресурсов</w:t>
            </w:r>
          </w:p>
        </w:tc>
      </w:tr>
      <w:tr w:rsidR="00A51101">
        <w:trPr>
          <w:trHeight w:val="17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В.2.2 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 (средний балл) / результат опроса респондентов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tabs>
                <w:tab w:val="left" w:pos="1156"/>
              </w:tabs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 Выявление в реестре муниципального имущества объектов, пригодных для включения в перечни имущества, предоставляемого субъектам СМСП/ не менее 2 объектов</w:t>
            </w:r>
          </w:p>
          <w:p w:rsidR="00A51101" w:rsidRDefault="00466497">
            <w:pPr>
              <w:tabs>
                <w:tab w:val="left" w:pos="1156"/>
              </w:tabs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 Расширение перечней муниципального имущества, предназначенного для предоставления субъектам СМСП и организациям, образующим инфраструктуру поддержки субъектов СМСП/ не менее 2 объектов</w:t>
            </w:r>
          </w:p>
          <w:p w:rsidR="00A51101" w:rsidRDefault="00466497">
            <w:pPr>
              <w:tabs>
                <w:tab w:val="left" w:pos="1156"/>
              </w:tabs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3. Нормативное правовое обеспечение оказания имущественной поддержки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субъектам СМСП/актуальное НПА по имущественной поддержке СМСП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ежегодно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имущественный отдел управления правовых и имущественных отношений администрации городского округа Заречный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Блок Г. ПОДДЕРЖКА МАЛОГО ПРЕДПРИНИМАТЕЛЬСТВА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A51101">
        <w:trPr>
          <w:trHeight w:val="509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Г.1.1 Удовлетворенность предпринимателей работой Фондом поддержки малого предпринимательства городского округа Заречный (далее – ФПМП городского округа Заречный) (средний балл) / результат опроса респондентов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1. Повышение компетентности сотрудников ФПМП городского округа Заречный/ количество сотрудников, повысивших квалификацию;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2. Повышение инициатив  ФПМП ГО Заречный в развитии предпринимательской деятельности/ количество инициатив, которые были успешно реализованы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Фонд поддержки малого предпринимательства городского округа Заречный </w:t>
            </w:r>
          </w:p>
        </w:tc>
      </w:tr>
      <w:tr w:rsidR="00A51101">
        <w:trPr>
          <w:trHeight w:val="21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Г.1.2 Доля субъектов малого и среднего предпринимательства, которым оказаны услуги Фондом поддержки малого предпринимательства городского округа Заречный (доля)/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Увеличение оказываемых СМСП услуг ФПМП городского округа Заречный/ количество СМСП, которым оказаны услуги ФПМП ГО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Фонд поддержки малого предпринимательства городского округа Заречный </w:t>
            </w:r>
          </w:p>
        </w:tc>
      </w:tr>
      <w:tr w:rsidR="00A51101">
        <w:trPr>
          <w:trHeight w:val="49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Г.1.3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05 апреля 2013 года № 44-ФЗ и Федерального закона от 18 июля 2011 года № 223-ФЗ в общей стоимости заключенных муниципальных контрактов (доля)/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Увеличение количества заключенных контрактов с субъектами малого предпринимательства в рамках процедур торгов в соответствии с требованиями Федерального закона от 05 апреля 2013 года № 44-ФЗ и Федерального закона от 18 июля 2011 года № 223-ФЗ / информационная справка с указанием стоимости заключенных в отчетном году контрактов с СМП по 44-ФЗ и 223-ФЗ, утвержденная уполномоченным должностным лицом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МКУ ГО Заречный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«Управление муниципального заказа», муниципальные учреждения и муниципальные унитарные предприятия городского округа Заречный </w:t>
            </w:r>
          </w:p>
        </w:tc>
      </w:tr>
      <w:tr w:rsidR="00A51101">
        <w:trPr>
          <w:trHeight w:val="4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Г2. Эффективность финансовой поддержки малого предпринимательства</w:t>
            </w:r>
          </w:p>
        </w:tc>
      </w:tr>
      <w:tr w:rsidR="00A51101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Г.2.1 Изменение объема финансирования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муниципальной программы, направленной на развитие и поддержку малого и среднего предпринимательства за счет всех бюджетных источников к уровню предыдущего года (доля)/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Обеспечение финансирования муниципальной программы, направленной на развитие 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поддержку малого и среднего предпринимательства за счет всех бюджетных источников/утвержденная муниципальная программа «Развитие малого и среднего предпринимательства в городском округе Заречный до 2024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администрации городского округа Заречный </w:t>
            </w:r>
          </w:p>
        </w:tc>
      </w:tr>
      <w:tr w:rsidR="00A51101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Г.3.1. Ежегодное увеличение количества объектов в Перечнях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в том в числе за счет земельных участков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 имущества, закрепленного за муниципальными унитарными предприятиями и учреждениями/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Увеличение на 10% в течении отчетного года количества объектов в Перечнях муниципального имущества, свободного от прав третьих лиц, в том числе за счет земельных участком и имущества, закрепленными за муниципальными унитарными предприятиями и учреждениями/ не менее 2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имущественный отдел управления правовых и имущественных отношения администрации городского округа Заречный, отдел экономики и стратегического планирования администрации городского округа Заречный</w:t>
            </w:r>
          </w:p>
        </w:tc>
      </w:tr>
      <w:tr w:rsidR="00A51101">
        <w:trPr>
          <w:trHeight w:val="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Г.3.2. Формирование раздела «Имущественная поддержка субъектов малого и среднего предпринимательства» на официальном сайте ГО Заречный/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Оформление на официальном сайте ГО Заречный раздела «Имущественная поддержка субъектов малого и среднего предпринимательства» в соответствии с типовой структурой, разработанный Акционерным обществом «Федеральная корпорация по развитию малого и среднего предпринимательства» /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актуализированный раздел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экономики и стратегического планирования администрации городского округа Заречный, имущественный отдел управления правовых и имущественных отношения администрации городского округа Заречный</w:t>
            </w:r>
          </w:p>
        </w:tc>
      </w:tr>
      <w:tr w:rsidR="00A51101">
        <w:trPr>
          <w:trHeight w:val="375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Блок Д. Развитие конкуренции </w:t>
            </w:r>
          </w:p>
        </w:tc>
      </w:tr>
      <w:tr w:rsidR="00A51101">
        <w:trPr>
          <w:trHeight w:val="11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Д.1.1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(балл)/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актуальной информации на официальном сайте городского округа Заречный, рассмотрение вопросов в сфере конкуренции на заседаниях коллегиального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администрации городского округа Заречный </w:t>
            </w:r>
          </w:p>
        </w:tc>
      </w:tr>
      <w:tr w:rsidR="00A51101">
        <w:trPr>
          <w:trHeight w:val="11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Д.1.2 Наличие утвержденного Плана мероприятий («дорожной карты») по содействию развития конкуренции на территории ГО Заречный (балл)/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Внесение изменений в План мероприятий («дорожной карты») 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 содействию развития конкуренции на территории городского округа Заречный до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администрации городского округа Заречный </w:t>
            </w:r>
          </w:p>
        </w:tc>
      </w:tr>
      <w:tr w:rsidR="00A51101">
        <w:trPr>
          <w:trHeight w:val="2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Д.1.3 Ведение реестра хозяйствующих субъектов, доля участия муниципального образования в которых 50% и более (балл)/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Актуализация реестра хозяйствующих субъектов, доля участия муниципального образования в которых 50%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администрации городского округа Заречный </w:t>
            </w:r>
          </w:p>
        </w:tc>
      </w:tr>
      <w:tr w:rsidR="00A51101">
        <w:trPr>
          <w:trHeight w:val="11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r>
              <w:rPr>
                <w:rFonts w:ascii="Liberation Serif" w:hAnsi="Liberation Serif" w:cs="Liberation Serif"/>
                <w:sz w:val="22"/>
                <w:szCs w:val="22"/>
              </w:rPr>
              <w:t>Д.1.4 Проведение ежегодного мониторинга конкурентной среды (балл)/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Проведение ежегодного мониторинга конкурентной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администрации городского округа Заречный </w:t>
            </w:r>
          </w:p>
        </w:tc>
      </w:tr>
      <w:tr w:rsidR="00A51101">
        <w:trPr>
          <w:trHeight w:val="11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Д.1.8. Формирование лучших муниципальных практик содействия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развитию конкуренции/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Формирование муниципальных практик содействия развитию конкуренции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администрации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городского округа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отделы администрации городского округа Заречный,</w:t>
            </w:r>
          </w:p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муниципальные учреждения</w:t>
            </w:r>
          </w:p>
        </w:tc>
      </w:tr>
      <w:tr w:rsidR="00A51101">
        <w:trPr>
          <w:trHeight w:val="11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Д.1.9. Создание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комплаенса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/ фактические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комплаенса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) в администрации ГО Заречный/ наличие размещенного на сайте ГО Заречный доклада 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комплаенса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экономики и стратегического планирования администрации городского округа Заречный, управление правовых и имущественных отношений администрации городского округ Заречный, общий отдел администрации городского округа Заречный, контрактный управляющий администрации городского округа Заречный</w:t>
            </w:r>
          </w:p>
        </w:tc>
      </w:tr>
      <w:tr w:rsidR="00A51101">
        <w:trPr>
          <w:trHeight w:val="89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27.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Ж.1.1. Оценка уровня развития механизма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муниципально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-частного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партнерства/ фактические данные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принятых НПА по реализации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муниципально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-частного партнерства (МЧП)/утвержденные НПА в сфере МЧП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отдел экономики и стратегического планирования администрации городского округа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Заречный</w:t>
            </w:r>
          </w:p>
        </w:tc>
      </w:tr>
      <w:tr w:rsidR="00A51101">
        <w:trPr>
          <w:trHeight w:val="892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перечня проектов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муниципально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-частного партнерства (МЧП), планируемых к реализации в среднесрочной перспективе/ утвержденный перечень проектов МЧП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A51101">
      <w:pPr>
        <w:rPr>
          <w:rFonts w:ascii="Liberation Serif" w:hAnsi="Liberation Serif"/>
          <w:sz w:val="2"/>
          <w:szCs w:val="2"/>
        </w:rPr>
      </w:pPr>
    </w:p>
    <w:p w:rsidR="00A51101" w:rsidRDefault="00466497">
      <w:pPr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* - юридическое лицо (компания), получившая муниципальную услугу в течении отчетного года и принимающая участие в опросе.</w:t>
      </w: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A51101">
      <w:pPr>
        <w:ind w:left="9923"/>
        <w:rPr>
          <w:rFonts w:ascii="Liberation Serif" w:hAnsi="Liberation Serif"/>
          <w:szCs w:val="24"/>
        </w:rPr>
      </w:pPr>
    </w:p>
    <w:p w:rsidR="00A51101" w:rsidRDefault="00466497">
      <w:pPr>
        <w:ind w:left="992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>УТВЕРЖДЕН</w:t>
      </w:r>
      <w:r w:rsidR="00CD4D94">
        <w:rPr>
          <w:rFonts w:ascii="Liberation Serif" w:hAnsi="Liberation Serif"/>
          <w:szCs w:val="24"/>
        </w:rPr>
        <w:t>А</w:t>
      </w:r>
    </w:p>
    <w:p w:rsidR="00A51101" w:rsidRDefault="00466497">
      <w:pPr>
        <w:ind w:left="992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постановлением администрации </w:t>
      </w:r>
    </w:p>
    <w:p w:rsidR="00A51101" w:rsidRDefault="00466497">
      <w:pPr>
        <w:ind w:left="992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городского округа Заречный </w:t>
      </w:r>
    </w:p>
    <w:p w:rsidR="00A942C7" w:rsidRPr="00A942C7" w:rsidRDefault="00A942C7" w:rsidP="00A942C7">
      <w:pPr>
        <w:ind w:left="9923" w:right="-28"/>
        <w:rPr>
          <w:rFonts w:ascii="Liberation Serif" w:hAnsi="Liberation Serif"/>
          <w:szCs w:val="24"/>
        </w:rPr>
      </w:pPr>
      <w:r w:rsidRPr="00A942C7">
        <w:rPr>
          <w:rFonts w:ascii="Liberation Serif" w:hAnsi="Liberation Serif"/>
          <w:szCs w:val="24"/>
        </w:rPr>
        <w:t>от___</w:t>
      </w:r>
      <w:r w:rsidRPr="00A942C7">
        <w:rPr>
          <w:rFonts w:ascii="Liberation Serif" w:hAnsi="Liberation Serif"/>
          <w:szCs w:val="24"/>
          <w:u w:val="single"/>
        </w:rPr>
        <w:t>16.03.2022</w:t>
      </w:r>
      <w:r w:rsidRPr="00A942C7">
        <w:rPr>
          <w:rFonts w:ascii="Liberation Serif" w:hAnsi="Liberation Serif"/>
          <w:szCs w:val="24"/>
        </w:rPr>
        <w:t>__</w:t>
      </w:r>
      <w:proofErr w:type="gramStart"/>
      <w:r w:rsidRPr="00A942C7">
        <w:rPr>
          <w:rFonts w:ascii="Liberation Serif" w:hAnsi="Liberation Serif"/>
          <w:szCs w:val="24"/>
        </w:rPr>
        <w:t>_  №</w:t>
      </w:r>
      <w:proofErr w:type="gramEnd"/>
      <w:r w:rsidRPr="00A942C7">
        <w:rPr>
          <w:rFonts w:ascii="Liberation Serif" w:hAnsi="Liberation Serif"/>
          <w:szCs w:val="24"/>
        </w:rPr>
        <w:t xml:space="preserve">  ___</w:t>
      </w:r>
      <w:r w:rsidRPr="00A942C7">
        <w:rPr>
          <w:rFonts w:ascii="Liberation Serif" w:hAnsi="Liberation Serif"/>
          <w:szCs w:val="24"/>
          <w:u w:val="single"/>
        </w:rPr>
        <w:t>327-П</w:t>
      </w:r>
      <w:r w:rsidRPr="00A942C7">
        <w:rPr>
          <w:rFonts w:ascii="Liberation Serif" w:hAnsi="Liberation Serif"/>
          <w:szCs w:val="24"/>
        </w:rPr>
        <w:t>___</w:t>
      </w:r>
    </w:p>
    <w:p w:rsidR="00A51101" w:rsidRDefault="00A942C7" w:rsidP="00A942C7">
      <w:pPr>
        <w:ind w:left="9923" w:right="-28"/>
      </w:pPr>
      <w:r w:rsidRPr="00A942C7">
        <w:rPr>
          <w:rFonts w:ascii="Liberation Serif" w:hAnsi="Liberation Serif"/>
          <w:szCs w:val="24"/>
        </w:rPr>
        <w:t xml:space="preserve"> </w:t>
      </w:r>
      <w:bookmarkStart w:id="0" w:name="_GoBack"/>
      <w:bookmarkEnd w:id="0"/>
      <w:r w:rsidR="00466497">
        <w:rPr>
          <w:rFonts w:ascii="Liberation Serif" w:eastAsia="Arial Unicode MS" w:hAnsi="Liberation Serif" w:cs="Liberation Serif"/>
          <w:sz w:val="27"/>
          <w:szCs w:val="27"/>
        </w:rPr>
        <w:t>«</w:t>
      </w:r>
      <w:r w:rsidR="00466497">
        <w:rPr>
          <w:rFonts w:ascii="Liberation Serif" w:hAnsi="Liberation Serif" w:cs="Liberation Serif"/>
        </w:rPr>
        <w:t xml:space="preserve">Об утверждении Отчета о выполнении плана мероприятий («дорожной карты») по улучшению состояния инвестиционного климата в городском округе Заречный, расположенном на территории Свердловской области, </w:t>
      </w:r>
    </w:p>
    <w:p w:rsidR="00A51101" w:rsidRDefault="00466497">
      <w:pPr>
        <w:ind w:left="9923" w:right="-28"/>
      </w:pPr>
      <w:r>
        <w:rPr>
          <w:rFonts w:ascii="Liberation Serif" w:hAnsi="Liberation Serif" w:cs="Liberation Serif"/>
        </w:rPr>
        <w:t>на 2022 год»</w:t>
      </w:r>
    </w:p>
    <w:p w:rsidR="00A51101" w:rsidRDefault="00A51101">
      <w:pPr>
        <w:pStyle w:val="a8"/>
        <w:shd w:val="clear" w:color="auto" w:fill="FFFFFF"/>
        <w:tabs>
          <w:tab w:val="clear" w:pos="4677"/>
          <w:tab w:val="left" w:pos="11482"/>
          <w:tab w:val="left" w:pos="12191"/>
          <w:tab w:val="left" w:pos="12474"/>
          <w:tab w:val="left" w:pos="13041"/>
        </w:tabs>
        <w:ind w:left="10348" w:right="-31"/>
        <w:rPr>
          <w:rFonts w:ascii="Liberation Serif" w:hAnsi="Liberation Serif" w:cs="Liberation Serif"/>
        </w:rPr>
      </w:pPr>
    </w:p>
    <w:p w:rsidR="00A51101" w:rsidRDefault="00A51101">
      <w:pPr>
        <w:pStyle w:val="a8"/>
        <w:shd w:val="clear" w:color="auto" w:fill="FFFFFF"/>
        <w:tabs>
          <w:tab w:val="clear" w:pos="4677"/>
          <w:tab w:val="left" w:pos="11482"/>
          <w:tab w:val="left" w:pos="12191"/>
          <w:tab w:val="left" w:pos="12474"/>
          <w:tab w:val="left" w:pos="13041"/>
        </w:tabs>
        <w:ind w:left="10348" w:right="-31"/>
        <w:rPr>
          <w:rFonts w:ascii="Liberation Serif" w:hAnsi="Liberation Serif" w:cs="Liberation Serif"/>
        </w:rPr>
      </w:pPr>
    </w:p>
    <w:p w:rsidR="00A51101" w:rsidRDefault="00CD4D94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ФОРМА </w:t>
      </w:r>
      <w:r w:rsidR="00466497">
        <w:rPr>
          <w:rFonts w:ascii="Liberation Serif" w:hAnsi="Liberation Serif" w:cs="Liberation Serif"/>
          <w:b/>
        </w:rPr>
        <w:t>ОТЧЕТ</w:t>
      </w:r>
      <w:r>
        <w:rPr>
          <w:rFonts w:ascii="Liberation Serif" w:hAnsi="Liberation Serif" w:cs="Liberation Serif"/>
          <w:b/>
        </w:rPr>
        <w:t>А</w:t>
      </w:r>
      <w:r w:rsidR="00466497">
        <w:rPr>
          <w:rFonts w:ascii="Liberation Serif" w:hAnsi="Liberation Serif" w:cs="Liberation Serif"/>
          <w:b/>
        </w:rPr>
        <w:t xml:space="preserve"> </w:t>
      </w:r>
    </w:p>
    <w:p w:rsidR="00A51101" w:rsidRDefault="0046649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выполнении плана мероприятий («дорожной карты»)</w:t>
      </w:r>
    </w:p>
    <w:p w:rsidR="00A51101" w:rsidRDefault="0046649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 улучшению состояния инвестиционного климата в городском округе Заречный,</w:t>
      </w:r>
    </w:p>
    <w:p w:rsidR="00A51101" w:rsidRDefault="00466497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расположенном на территории Свердловской области, на 2022 год</w:t>
      </w:r>
    </w:p>
    <w:p w:rsidR="00A51101" w:rsidRDefault="00A51101">
      <w:pPr>
        <w:jc w:val="center"/>
        <w:rPr>
          <w:rFonts w:ascii="Liberation Serif" w:hAnsi="Liberation Serif" w:cs="Liberation Serif"/>
          <w:b/>
        </w:rPr>
      </w:pPr>
    </w:p>
    <w:p w:rsidR="00A51101" w:rsidRDefault="00A51101">
      <w:pPr>
        <w:rPr>
          <w:rFonts w:ascii="Liberation Serif" w:hAnsi="Liberation Serif" w:cs="Liberation Serif"/>
          <w:b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101"/>
        <w:gridCol w:w="2835"/>
        <w:gridCol w:w="1559"/>
        <w:gridCol w:w="850"/>
        <w:gridCol w:w="3261"/>
        <w:gridCol w:w="3969"/>
      </w:tblGrid>
      <w:tr w:rsidR="00A51101">
        <w:trPr>
          <w:tblHeader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Но-мер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стро-ки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Раздел рейтинга/</w:t>
            </w: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Показатель/тип источника данных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Планируемое значение показателя</w:t>
            </w: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 2022 год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Фактическое значение показателя за 2022 год**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меро-прия-тия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Причины</w:t>
            </w:r>
          </w:p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 исполнения мероприятия</w:t>
            </w:r>
          </w:p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A51101" w:rsidRDefault="00A51101">
      <w:pPr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101"/>
        <w:gridCol w:w="2835"/>
        <w:gridCol w:w="1559"/>
        <w:gridCol w:w="850"/>
        <w:gridCol w:w="3261"/>
        <w:gridCol w:w="3969"/>
      </w:tblGrid>
      <w:tr w:rsidR="00A51101">
        <w:trPr>
          <w:trHeight w:val="195"/>
          <w:tblHeader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A51101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spacing w:line="228" w:lineRule="auto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Pr="00CD4D94" w:rsidRDefault="00466497">
      <w:pPr>
        <w:rPr>
          <w:sz w:val="24"/>
          <w:szCs w:val="24"/>
        </w:rPr>
      </w:pPr>
      <w:r>
        <w:rPr>
          <w:rFonts w:ascii="Liberation Serif" w:hAnsi="Liberation Serif" w:cs="Liberation Serif"/>
          <w:sz w:val="22"/>
          <w:szCs w:val="22"/>
        </w:rPr>
        <w:t xml:space="preserve">**- </w:t>
      </w:r>
      <w:r w:rsidRPr="00CD4D94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CD4D94" w:rsidRPr="00CD4D94">
        <w:rPr>
          <w:rFonts w:ascii="Liberation Serif" w:hAnsi="Liberation Serif" w:cs="Liberation Serif"/>
          <w:sz w:val="24"/>
          <w:szCs w:val="24"/>
        </w:rPr>
        <w:t xml:space="preserve">с </w:t>
      </w:r>
      <w:r w:rsidRPr="00CD4D94">
        <w:rPr>
          <w:rFonts w:ascii="Liberation Serif" w:hAnsi="Liberation Serif" w:cs="Liberation Serif"/>
          <w:sz w:val="24"/>
          <w:szCs w:val="24"/>
        </w:rPr>
        <w:t xml:space="preserve">Приложением к </w:t>
      </w:r>
      <w:r w:rsidRPr="00CD4D94">
        <w:rPr>
          <w:rFonts w:ascii="Liberation Serif" w:eastAsia="Calibri" w:hAnsi="Liberation Serif"/>
          <w:sz w:val="24"/>
          <w:szCs w:val="24"/>
          <w:lang w:eastAsia="en-US"/>
        </w:rPr>
        <w:t>Отчету о выполнении плана мероприятий («дорожной карты») по улучшению состояния инвестиционного климата в городском округе Заречный, расположенном на территории Св</w:t>
      </w:r>
      <w:r w:rsidR="00CD4D94">
        <w:rPr>
          <w:rFonts w:ascii="Liberation Serif" w:eastAsia="Calibri" w:hAnsi="Liberation Serif"/>
          <w:sz w:val="24"/>
          <w:szCs w:val="24"/>
          <w:lang w:eastAsia="en-US"/>
        </w:rPr>
        <w:t xml:space="preserve">ердловской области, на 2022 год </w:t>
      </w:r>
      <w:r w:rsidR="00CD4D94" w:rsidRPr="00CD4D94">
        <w:rPr>
          <w:rFonts w:ascii="Liberation Serif" w:eastAsia="Calibri" w:hAnsi="Liberation Serif"/>
          <w:sz w:val="24"/>
          <w:szCs w:val="24"/>
          <w:lang w:eastAsia="en-US"/>
        </w:rPr>
        <w:t>«Методические рекомендации»</w:t>
      </w:r>
    </w:p>
    <w:p w:rsidR="00A51101" w:rsidRPr="00CD4D94" w:rsidRDefault="00A51101">
      <w:pPr>
        <w:rPr>
          <w:rFonts w:ascii="Liberation Serif" w:hAnsi="Liberation Serif" w:cs="Liberation Serif"/>
          <w:sz w:val="24"/>
          <w:szCs w:val="24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</w:pPr>
    </w:p>
    <w:p w:rsidR="00A51101" w:rsidRDefault="00A51101">
      <w:pPr>
        <w:rPr>
          <w:rFonts w:ascii="Liberation Serif" w:hAnsi="Liberation Serif" w:cs="Liberation Serif"/>
          <w:sz w:val="22"/>
          <w:szCs w:val="22"/>
        </w:rPr>
        <w:sectPr w:rsidR="00A51101">
          <w:headerReference w:type="default" r:id="rId10"/>
          <w:footerReference w:type="default" r:id="rId11"/>
          <w:pgSz w:w="16840" w:h="11907" w:orient="landscape"/>
          <w:pgMar w:top="1418" w:right="425" w:bottom="567" w:left="1134" w:header="851" w:footer="851" w:gutter="0"/>
          <w:cols w:space="720"/>
        </w:sectPr>
      </w:pPr>
    </w:p>
    <w:p w:rsidR="00A51101" w:rsidRDefault="00466497">
      <w:pPr>
        <w:ind w:left="5670"/>
        <w:rPr>
          <w:rFonts w:ascii="Liberation Serif" w:eastAsia="Calibri" w:hAnsi="Liberation Serif"/>
          <w:szCs w:val="24"/>
          <w:lang w:eastAsia="en-US"/>
        </w:rPr>
      </w:pPr>
      <w:r>
        <w:rPr>
          <w:rFonts w:ascii="Liberation Serif" w:eastAsia="Calibri" w:hAnsi="Liberation Serif"/>
          <w:szCs w:val="24"/>
          <w:lang w:eastAsia="en-US"/>
        </w:rPr>
        <w:lastRenderedPageBreak/>
        <w:t xml:space="preserve">Приложение </w:t>
      </w:r>
    </w:p>
    <w:p w:rsidR="00A51101" w:rsidRDefault="00466497" w:rsidP="006B0FAD">
      <w:pPr>
        <w:ind w:left="5670"/>
        <w:rPr>
          <w:rFonts w:ascii="Liberation Serif" w:eastAsia="Calibri" w:hAnsi="Liberation Serif"/>
          <w:szCs w:val="24"/>
          <w:lang w:eastAsia="en-US"/>
        </w:rPr>
      </w:pPr>
      <w:r>
        <w:rPr>
          <w:rFonts w:ascii="Liberation Serif" w:eastAsia="Calibri" w:hAnsi="Liberation Serif"/>
          <w:szCs w:val="24"/>
          <w:lang w:eastAsia="en-US"/>
        </w:rPr>
        <w:t>к Отчету о выполнении плана мероприятий («дорожной карты») по улучшению состояния инвестиционного климата в городском округе Заречный, расположенном на территории Свердловской области, на 2022 год</w:t>
      </w:r>
    </w:p>
    <w:p w:rsidR="006B0FAD" w:rsidRDefault="006B0FAD" w:rsidP="006B0FAD">
      <w:pPr>
        <w:ind w:left="5670"/>
        <w:rPr>
          <w:rFonts w:ascii="Liberation Serif" w:eastAsia="Calibri" w:hAnsi="Liberation Serif"/>
          <w:szCs w:val="24"/>
          <w:lang w:eastAsia="en-US"/>
        </w:rPr>
      </w:pPr>
    </w:p>
    <w:p w:rsidR="006B0FAD" w:rsidRDefault="006B0FAD" w:rsidP="006B0FAD">
      <w:pPr>
        <w:jc w:val="center"/>
        <w:rPr>
          <w:rFonts w:ascii="Liberation Serif" w:eastAsia="Calibri" w:hAnsi="Liberation Serif" w:cs="Liberation Serif"/>
          <w:b/>
          <w:szCs w:val="24"/>
          <w:lang w:eastAsia="en-US"/>
        </w:rPr>
      </w:pPr>
    </w:p>
    <w:p w:rsidR="00A51101" w:rsidRDefault="00466497" w:rsidP="006B0FAD">
      <w:pPr>
        <w:jc w:val="center"/>
      </w:pPr>
      <w:r>
        <w:rPr>
          <w:rFonts w:ascii="Liberation Serif" w:eastAsia="Calibri" w:hAnsi="Liberation Serif" w:cs="Liberation Serif"/>
          <w:b/>
          <w:szCs w:val="24"/>
          <w:lang w:eastAsia="en-US"/>
        </w:rPr>
        <w:t>МЕТОДИЧЕСКИЕ РЕКОМЕНДАЦИИ</w:t>
      </w:r>
      <w:r>
        <w:rPr>
          <w:rFonts w:ascii="Liberation Serif" w:eastAsia="Calibri" w:hAnsi="Liberation Serif" w:cs="Liberation Serif"/>
          <w:szCs w:val="24"/>
          <w:lang w:eastAsia="en-US"/>
        </w:rPr>
        <w:br/>
      </w:r>
    </w:p>
    <w:p w:rsidR="00A51101" w:rsidRDefault="00466497" w:rsidP="006B0FAD">
      <w:pPr>
        <w:numPr>
          <w:ilvl w:val="0"/>
          <w:numId w:val="1"/>
        </w:numPr>
        <w:ind w:left="0" w:firstLine="0"/>
        <w:jc w:val="center"/>
        <w:rPr>
          <w:rFonts w:ascii="Liberation Serif" w:eastAsia="Calibri" w:hAnsi="Liberation Serif" w:cs="Liberation Serif"/>
          <w:b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Cs w:val="24"/>
          <w:lang w:eastAsia="en-US"/>
        </w:rPr>
        <w:t>Заполнение</w:t>
      </w:r>
      <w:r w:rsidR="006B0FAD">
        <w:rPr>
          <w:rFonts w:ascii="Liberation Serif" w:eastAsia="Calibri" w:hAnsi="Liberation Serif" w:cs="Liberation Serif"/>
          <w:b/>
          <w:szCs w:val="24"/>
          <w:lang w:eastAsia="en-US"/>
        </w:rPr>
        <w:t xml:space="preserve"> данных по опросным показателям</w:t>
      </w:r>
    </w:p>
    <w:p w:rsidR="00A51101" w:rsidRDefault="00A51101">
      <w:pPr>
        <w:ind w:left="709"/>
        <w:rPr>
          <w:rFonts w:ascii="Liberation Serif" w:eastAsia="Calibri" w:hAnsi="Liberation Serif" w:cs="Liberation Serif"/>
          <w:b/>
          <w:szCs w:val="24"/>
          <w:lang w:eastAsia="en-US"/>
        </w:rPr>
      </w:pPr>
    </w:p>
    <w:p w:rsidR="00A51101" w:rsidRDefault="00466497" w:rsidP="006B0FAD">
      <w:pPr>
        <w:ind w:firstLine="709"/>
        <w:jc w:val="both"/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В соответствии с методикой </w:t>
      </w:r>
      <w:r>
        <w:rPr>
          <w:rFonts w:ascii="Liberation Serif" w:eastAsia="Calibri" w:hAnsi="Liberation Serif" w:cs="Liberation Serif"/>
          <w:color w:val="000000"/>
          <w:szCs w:val="24"/>
          <w:lang w:eastAsia="en-US"/>
        </w:rPr>
        <w:t xml:space="preserve">формирования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 (далее – муниципальный инвестиционный рейтинг), утвержденной приказом Министерства инвестиций и развития Свердловской области </w:t>
      </w:r>
      <w:r>
        <w:rPr>
          <w:rFonts w:ascii="Liberation Serif" w:eastAsia="Calibri" w:hAnsi="Liberation Serif" w:cs="Liberation Serif"/>
          <w:szCs w:val="24"/>
          <w:lang w:eastAsia="en-US"/>
        </w:rPr>
        <w:t>с изменениями, внесенными приказами Министерства инвестиций</w:t>
      </w:r>
      <w:r w:rsidR="006B0FAD">
        <w:rPr>
          <w:rFonts w:ascii="Liberation Serif" w:eastAsia="Calibri" w:hAnsi="Liberation Serif" w:cs="Liberation Serif"/>
          <w:szCs w:val="24"/>
          <w:lang w:eastAsia="en-US"/>
        </w:rPr>
        <w:t xml:space="preserve"> </w:t>
      </w:r>
      <w:r>
        <w:rPr>
          <w:rFonts w:ascii="Liberation Serif" w:eastAsia="Calibri" w:hAnsi="Liberation Serif" w:cs="Liberation Serif"/>
          <w:szCs w:val="24"/>
          <w:lang w:eastAsia="en-US"/>
        </w:rPr>
        <w:t>и развития Свердловской области от 22.04.2019 № 107 и от 07.04.2020</w:t>
      </w:r>
      <w:r w:rsidR="006B0FAD">
        <w:rPr>
          <w:rFonts w:ascii="Liberation Serif" w:eastAsia="Calibri" w:hAnsi="Liberation Serif" w:cs="Liberation Serif"/>
          <w:szCs w:val="24"/>
          <w:lang w:eastAsia="en-US"/>
        </w:rPr>
        <w:t xml:space="preserve"> </w:t>
      </w:r>
      <w:r>
        <w:rPr>
          <w:rFonts w:ascii="Liberation Serif" w:eastAsia="Calibri" w:hAnsi="Liberation Serif" w:cs="Liberation Serif"/>
          <w:szCs w:val="24"/>
          <w:lang w:eastAsia="en-US"/>
        </w:rPr>
        <w:t>№ 83 (далее – методика), в муниципальном инвестиционном рейтинге 12 опросных показателей.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Для проведения опросов, ответственному сотруднику администрации городского округа Заречный, необходимо:</w:t>
      </w:r>
    </w:p>
    <w:p w:rsidR="00A51101" w:rsidRDefault="00466497" w:rsidP="006B0FAD">
      <w:pPr>
        <w:numPr>
          <w:ilvl w:val="0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По показателям: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А1.1. «Среднее время получения разрешения на строительство (реконструкцию)»;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А1.2. «Оценка деятельности органов местного самоуправления муниципальных образований по выдаче разрешений в сфере строительства»;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А.2.1. «Среднее время подключения к сетям теплоснабжения»;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А.2.2. «Оценка эффективности процедур по подключению к сетям теплоснабжения»;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А.3.1. «Среднее время подключения к сетям водоснабжения и водоотведения»;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А.3.2. «Оценка эффективности процедур по подключению к сетям водоснабжения и водоотведения» -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b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Cs w:val="24"/>
          <w:lang w:eastAsia="en-US"/>
        </w:rPr>
        <w:t>приложить перечень респондентов (предпринимателей, компаний), которые в отчетном году получали разрешение на строительство, подключались к сетям теплоснабжения, водоснабжения и водоотведения;</w:t>
      </w:r>
    </w:p>
    <w:p w:rsidR="00A51101" w:rsidRDefault="00A51101" w:rsidP="006B0FAD">
      <w:pPr>
        <w:ind w:firstLine="709"/>
        <w:jc w:val="both"/>
        <w:rPr>
          <w:rFonts w:ascii="Liberation Serif" w:eastAsia="Calibri" w:hAnsi="Liberation Serif" w:cs="Liberation Serif"/>
          <w:b/>
          <w:szCs w:val="24"/>
          <w:lang w:eastAsia="en-US"/>
        </w:rPr>
      </w:pP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В.1.4. «Удовлетворенность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В.2.1. «Удовлетворенность мерами поддержки»;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В.2.2. «Удовлетворенность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В.3.3. «Удовлетворенность предпринимателей доступностью трудовых ресурсов необходимой квалификации на территории муниципального образования»;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Г.1.1. «Удовлетворенность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Б.2.3. «Оценка личной вовлеченности главы муниципального образования в решении вопросов улучшения инвестиционного климата» -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b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Cs w:val="24"/>
          <w:lang w:eastAsia="en-US"/>
        </w:rPr>
        <w:t>приложить перечень респондентов (субъектов малого и среднего предпринимательства), осуществлявших свою деятельность на территории муниципального образования в отчетном году.</w:t>
      </w:r>
    </w:p>
    <w:p w:rsidR="00A51101" w:rsidRDefault="00A51101" w:rsidP="006B0FAD">
      <w:pPr>
        <w:ind w:firstLine="709"/>
        <w:jc w:val="both"/>
        <w:rPr>
          <w:rFonts w:ascii="Liberation Serif" w:eastAsia="Calibri" w:hAnsi="Liberation Serif" w:cs="Liberation Serif"/>
          <w:b/>
          <w:szCs w:val="24"/>
          <w:lang w:eastAsia="en-US"/>
        </w:rPr>
      </w:pPr>
    </w:p>
    <w:p w:rsidR="00A51101" w:rsidRDefault="00466497" w:rsidP="006B0FAD">
      <w:pPr>
        <w:numPr>
          <w:ilvl w:val="0"/>
          <w:numId w:val="2"/>
        </w:numPr>
        <w:ind w:left="0" w:firstLine="0"/>
        <w:jc w:val="center"/>
        <w:rPr>
          <w:rFonts w:ascii="Liberation Serif" w:eastAsia="Calibri" w:hAnsi="Liberation Serif" w:cs="Liberation Serif"/>
          <w:b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Cs w:val="24"/>
          <w:lang w:eastAsia="en-US"/>
        </w:rPr>
        <w:t>Заполнение д</w:t>
      </w:r>
      <w:r w:rsidR="006B0FAD">
        <w:rPr>
          <w:rFonts w:ascii="Liberation Serif" w:eastAsia="Calibri" w:hAnsi="Liberation Serif" w:cs="Liberation Serif"/>
          <w:b/>
          <w:szCs w:val="24"/>
          <w:lang w:eastAsia="en-US"/>
        </w:rPr>
        <w:t>анных по экспертным показателям</w:t>
      </w:r>
    </w:p>
    <w:p w:rsidR="00A51101" w:rsidRDefault="00A51101" w:rsidP="006B0FAD">
      <w:pPr>
        <w:ind w:left="709"/>
        <w:jc w:val="both"/>
        <w:rPr>
          <w:rFonts w:ascii="Liberation Serif" w:eastAsia="Calibri" w:hAnsi="Liberation Serif" w:cs="Liberation Serif"/>
          <w:b/>
          <w:szCs w:val="24"/>
          <w:lang w:eastAsia="en-US"/>
        </w:rPr>
      </w:pP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В соответствии с методикой 3 показателя раздела Б «Институты для бизнеса»: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Б.2.1. «Оценка эффективности деятельности инвестиционного уполномоченного»;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Б.2.2. «Оценка эффективности деятельности в муниципальном образовании координационного органа, рассматривающего вопросы привлечения инвестиций и (или) развития малого и среднего предпринимательства»;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Б.3.1. «Качество Интернет – портала об инвестиционной деятельности/ раздела на сайте муниципального образования и полнота информации об инвестиционных возможностях в муниципальном образовании, размещенной на сайте муниципального образования»</w:t>
      </w:r>
    </w:p>
    <w:p w:rsidR="00A51101" w:rsidRDefault="00466497" w:rsidP="006B0FAD">
      <w:pPr>
        <w:ind w:firstLine="709"/>
        <w:jc w:val="both"/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оцениваются экспертным сообществом, в состав которого входят представители </w:t>
      </w: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 xml:space="preserve">Уральской торгово-промышленной палаты, </w:t>
      </w:r>
      <w:r>
        <w:rPr>
          <w:rFonts w:ascii="Liberation Serif" w:eastAsia="Calibri" w:hAnsi="Liberation Serif" w:cs="Liberation Serif"/>
          <w:iCs/>
          <w:szCs w:val="24"/>
          <w:lang w:eastAsia="en-US"/>
        </w:rPr>
        <w:t xml:space="preserve">Регионального объединения работодателей «Свердловский областной Союз промышленников и предпринимателей», </w:t>
      </w: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 xml:space="preserve">Свердловского регионального отделения Общероссийской общественной организации «Деловая Россия» и Свердловского областного отделения Общероссийской общественной организации малого и среднего предпринимательства «Опора России». </w:t>
      </w:r>
    </w:p>
    <w:p w:rsidR="00A51101" w:rsidRDefault="00466497" w:rsidP="006B0FAD">
      <w:pPr>
        <w:ind w:firstLine="709"/>
        <w:jc w:val="both"/>
      </w:pP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lastRenderedPageBreak/>
        <w:t>Для проведения экспертной оценки, сотрудникам, ответственным за заполнение данных в разделе Б «Институты для бизнеса» прикрепить: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kern w:val="3"/>
          <w:szCs w:val="24"/>
          <w:lang w:eastAsia="en-US"/>
        </w:rPr>
      </w:pP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>– отчет о деятельности инвестиционного уполномоченного муниципального образования в отчетном году;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kern w:val="3"/>
          <w:szCs w:val="24"/>
          <w:lang w:eastAsia="en-US"/>
        </w:rPr>
      </w:pP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>– отчет о деятельности координационного органа, рассматривающего вопросы привлечения инвестиций и (или) развития малого и среднего предпринимательства в отчетном году;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kern w:val="3"/>
          <w:szCs w:val="24"/>
          <w:lang w:eastAsia="en-US"/>
        </w:rPr>
      </w:pP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>– информационную справку со ссылками на размещение в информационно-телекоммуникационной сети «Интернет» раздела на сайте муниципального образования об инвестиционной деятельности и (или) Инвестиционного портала муниципального образования.</w:t>
      </w:r>
    </w:p>
    <w:p w:rsidR="00A51101" w:rsidRDefault="00A51101" w:rsidP="006B0FAD">
      <w:pPr>
        <w:ind w:firstLine="709"/>
        <w:jc w:val="both"/>
        <w:rPr>
          <w:rFonts w:ascii="Liberation Serif" w:eastAsia="Calibri" w:hAnsi="Liberation Serif" w:cs="Liberation Serif"/>
          <w:kern w:val="3"/>
          <w:szCs w:val="24"/>
          <w:lang w:eastAsia="en-US"/>
        </w:rPr>
      </w:pPr>
    </w:p>
    <w:p w:rsidR="00A51101" w:rsidRDefault="00466497" w:rsidP="006B0FAD">
      <w:pPr>
        <w:numPr>
          <w:ilvl w:val="0"/>
          <w:numId w:val="2"/>
        </w:numPr>
        <w:ind w:left="0" w:firstLine="709"/>
        <w:jc w:val="both"/>
        <w:rPr>
          <w:rFonts w:ascii="Liberation Serif" w:eastAsia="Calibri" w:hAnsi="Liberation Serif" w:cs="Liberation Serif"/>
          <w:b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szCs w:val="24"/>
          <w:lang w:eastAsia="en-US"/>
        </w:rPr>
        <w:t>Заполнение фактических данных, на основа</w:t>
      </w:r>
      <w:r w:rsidR="006B0FAD">
        <w:rPr>
          <w:rFonts w:ascii="Liberation Serif" w:eastAsia="Calibri" w:hAnsi="Liberation Serif" w:cs="Liberation Serif"/>
          <w:b/>
          <w:szCs w:val="24"/>
          <w:lang w:eastAsia="en-US"/>
        </w:rPr>
        <w:t>нии которых производится оценка</w:t>
      </w:r>
    </w:p>
    <w:p w:rsidR="00A51101" w:rsidRDefault="00A51101" w:rsidP="006B0FAD">
      <w:pPr>
        <w:ind w:firstLine="709"/>
        <w:jc w:val="both"/>
        <w:rPr>
          <w:rFonts w:ascii="Liberation Serif" w:eastAsia="Calibri" w:hAnsi="Liberation Serif" w:cs="Liberation Serif"/>
          <w:b/>
          <w:szCs w:val="24"/>
          <w:lang w:eastAsia="en-US"/>
        </w:rPr>
      </w:pP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 xml:space="preserve">Показатель Б.1.1. «Всего заключено инвестиционных соглашений» (в том числе соглашений </w:t>
      </w:r>
      <w:proofErr w:type="spellStart"/>
      <w:r>
        <w:rPr>
          <w:rFonts w:ascii="Liberation Serif" w:eastAsia="Calibri" w:hAnsi="Liberation Serif" w:cs="Liberation Serif"/>
          <w:i/>
          <w:szCs w:val="24"/>
          <w:lang w:eastAsia="en-US"/>
        </w:rPr>
        <w:t>муниципально</w:t>
      </w:r>
      <w:proofErr w:type="spellEnd"/>
      <w:r>
        <w:rPr>
          <w:rFonts w:ascii="Liberation Serif" w:eastAsia="Calibri" w:hAnsi="Liberation Serif" w:cs="Liberation Serif"/>
          <w:i/>
          <w:szCs w:val="24"/>
          <w:lang w:eastAsia="en-US"/>
        </w:rPr>
        <w:t>-частного партнерства, концессионных соглашений).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Заполняются данные о количестве заключенных соглашений каждого вида. К заполненным количественным данным приложить копии всех заключенных соглашений в 2020 году.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В.1.1. «Изменение общего количества земельных участков, сформированных и выставленных на аукцион в отчетном году по сравнению с предыдущим годом».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Для расчета показателя заполняются значения выставленных на аукцион земельных участков в предыдущем и отчетном году. Приложить информационную справку о выставленных земельных участках по приведенной ниже форме (таблица 1).</w:t>
      </w:r>
    </w:p>
    <w:p w:rsidR="00A51101" w:rsidRDefault="00A51101" w:rsidP="006B0FAD">
      <w:pPr>
        <w:rPr>
          <w:rFonts w:ascii="Liberation Serif" w:eastAsia="Calibri" w:hAnsi="Liberation Serif" w:cs="Liberation Serif"/>
          <w:szCs w:val="24"/>
          <w:lang w:eastAsia="en-US"/>
        </w:rPr>
      </w:pPr>
    </w:p>
    <w:p w:rsidR="006B0FAD" w:rsidRDefault="00466497" w:rsidP="006B0FAD">
      <w:pPr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Таблица 1. Реестр земельных участков, сформированных и выставленных</w:t>
      </w:r>
    </w:p>
    <w:p w:rsidR="00A51101" w:rsidRDefault="00466497" w:rsidP="006B0FAD">
      <w:pPr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на аукцион, в предыдущем и отчетном году</w:t>
      </w:r>
    </w:p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267"/>
        <w:gridCol w:w="2363"/>
        <w:gridCol w:w="2282"/>
        <w:gridCol w:w="1979"/>
      </w:tblGrid>
      <w:tr w:rsidR="00A51101"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Номер строки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Предыдущий год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Отчетный год</w:t>
            </w:r>
          </w:p>
        </w:tc>
      </w:tr>
      <w:tr w:rsidR="00A51101"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 w:rsidP="00EC5EE6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Адрес земельного участка и площадь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Кадастровый номер выставленного участка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Адрес земельного участка и площадь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Кадастровый номер выставленного участка</w:t>
            </w:r>
          </w:p>
        </w:tc>
      </w:tr>
      <w:tr w:rsidR="00A5110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  <w:tr w:rsidR="00A5110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</w:tbl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В.1.2. «Динамика общего количества заключенных договоров купли-продажи (аренды) земельных участков по результатам аукционов».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Для расчета показателя заполняются данные о заключенных договорах купли-продажи (аренды) земельных участков в предыдущем и отчетном году. Приложить реестр заключенных договоров купли-продажи (аренды) земельных участков в предыдущем и отчетном году по приведенной ниже форме (таблица 2).</w:t>
      </w:r>
    </w:p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6B0FAD">
      <w:pPr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Таблица 2. Реестр заключенных договоров купли-продажи (аренды)</w:t>
      </w:r>
      <w:r>
        <w:rPr>
          <w:rFonts w:ascii="Liberation Serif" w:eastAsia="Calibri" w:hAnsi="Liberation Serif" w:cs="Liberation Serif"/>
          <w:szCs w:val="24"/>
          <w:lang w:eastAsia="en-US"/>
        </w:rPr>
        <w:br/>
        <w:t>земельных участков в предыдущем и отчетном году</w:t>
      </w:r>
    </w:p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2564"/>
        <w:gridCol w:w="2414"/>
        <w:gridCol w:w="1964"/>
        <w:gridCol w:w="1960"/>
      </w:tblGrid>
      <w:tr w:rsidR="00A51101"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Номер строки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Предыдущий год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Отчетный год</w:t>
            </w:r>
          </w:p>
        </w:tc>
      </w:tr>
      <w:tr w:rsidR="00A51101"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 w:rsidP="00EC5EE6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Адрес и кадастровый номер 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Реквизиты договора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Адрес и кадастровый номер участка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Реквизиты договора</w:t>
            </w:r>
          </w:p>
        </w:tc>
      </w:tr>
      <w:tr w:rsidR="00A5110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  <w:tr w:rsidR="00A51101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</w:tbl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В.1.3. «Превышение стоимости заключенного договора купли-продажи (аренды) земельных участков по сравнению с первоначальной ценой</w:t>
      </w:r>
      <w:r w:rsidR="006B0FAD">
        <w:rPr>
          <w:rFonts w:ascii="Liberation Serif" w:eastAsia="Calibri" w:hAnsi="Liberation Serif" w:cs="Liberation Serif"/>
          <w:i/>
          <w:szCs w:val="24"/>
          <w:lang w:eastAsia="en-US"/>
        </w:rPr>
        <w:t xml:space="preserve"> </w:t>
      </w:r>
      <w:r>
        <w:rPr>
          <w:rFonts w:ascii="Liberation Serif" w:eastAsia="Calibri" w:hAnsi="Liberation Serif" w:cs="Liberation Serif"/>
          <w:i/>
          <w:szCs w:val="24"/>
          <w:lang w:eastAsia="en-US"/>
        </w:rPr>
        <w:t>по итогам аукциона».</w:t>
      </w:r>
    </w:p>
    <w:p w:rsidR="00A51101" w:rsidRDefault="00466497" w:rsidP="006B0FAD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Для расчета показателя заполняются данные о первоначальной стоимости всех земельных участков, выставленных на аукцион, и стоимости заключенных договоров купли-продажи (аренды) земельных участков в отчетном году. Приложить реестр заключенных договоров купли-продажи (аренды) земельных участков в отчетном году с указанием первоначальной и итоговой стоимости по приведенной ниже форме (таблица 3).</w:t>
      </w:r>
    </w:p>
    <w:p w:rsidR="00A51101" w:rsidRDefault="00A51101" w:rsidP="006B0FAD">
      <w:pPr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6B0FAD">
      <w:pPr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Таблица 3. Реестр заключенных договоров купли-продажи (аренды)</w:t>
      </w:r>
      <w:r>
        <w:rPr>
          <w:rFonts w:ascii="Liberation Serif" w:eastAsia="Calibri" w:hAnsi="Liberation Serif" w:cs="Liberation Serif"/>
          <w:szCs w:val="24"/>
          <w:lang w:eastAsia="en-US"/>
        </w:rPr>
        <w:br/>
        <w:t>земельных участков в 2020 году</w:t>
      </w:r>
    </w:p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2555"/>
        <w:gridCol w:w="2759"/>
        <w:gridCol w:w="3568"/>
      </w:tblGrid>
      <w:tr w:rsidR="00A51101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Номер строки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ind w:hanging="12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Адрес земельного участка и кадастровый номер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ind w:hanging="12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Первоначальная стоимость земельных участков, выставленных на аукцион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ind w:hanging="12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Стоимость заключенных договоров купли-продажи (аренды) земельных участков</w:t>
            </w:r>
          </w:p>
        </w:tc>
      </w:tr>
      <w:tr w:rsidR="00A51101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</w:tbl>
    <w:p w:rsidR="00A51101" w:rsidRDefault="00466497">
      <w:pPr>
        <w:ind w:firstLine="709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lastRenderedPageBreak/>
        <w:t>Показатель Г.1.2. «Доля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– администрациями муниципальных образований в общем количестве субъектов малого и среднего предпринимательства в муниципальном образовании».</w:t>
      </w:r>
    </w:p>
    <w:p w:rsidR="00A51101" w:rsidRDefault="00466497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Для расчета показателя заполняются необходимые данные и обязательно прикладывается реестр в форме, представленной ниже (таблица 4).</w:t>
      </w:r>
    </w:p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Таблица 4. Реестр субъектов малого и среднего предпринимательства, которым</w:t>
      </w:r>
      <w:r>
        <w:rPr>
          <w:rFonts w:ascii="Liberation Serif" w:eastAsia="Calibri" w:hAnsi="Liberation Serif" w:cs="Liberation Serif"/>
          <w:szCs w:val="24"/>
          <w:lang w:eastAsia="en-US"/>
        </w:rPr>
        <w:br/>
        <w:t>оказаны в отчетном году услуги ФПМП ГО Заречный</w:t>
      </w:r>
    </w:p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049"/>
        <w:gridCol w:w="4158"/>
      </w:tblGrid>
      <w:tr w:rsidR="00A511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EC5EE6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№ </w:t>
            </w:r>
            <w:r w:rsidR="00466497">
              <w:rPr>
                <w:rFonts w:ascii="Liberation Serif" w:eastAsia="Calibri" w:hAnsi="Liberation Serif" w:cs="Liberation Serif"/>
                <w:szCs w:val="24"/>
                <w:lang w:eastAsia="en-US"/>
              </w:rPr>
              <w:t>п/п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Виды полученной поддержки (услуг)</w:t>
            </w:r>
          </w:p>
        </w:tc>
      </w:tr>
      <w:tr w:rsidR="00A511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</w:tbl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>
      <w:pPr>
        <w:ind w:firstLine="709"/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Г.1.3. «Доля стоимости заключенных контрактов с субъектами малого предпринимательства в рамках процедур торгов в соответствии с требованиями Федерального закона от 5 апреля 2013 года № 44-ФЗ «О 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 заключенных контрактов».</w:t>
      </w:r>
    </w:p>
    <w:p w:rsidR="00A51101" w:rsidRDefault="00466497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Заполняются данные об общей стоимости закупок в отчетном году и стоимости закупок у субъектов малого предпринимательства в рамках двух законов. Приложить информационную справку в форме, указанной ниже (таблица 5).</w:t>
      </w:r>
    </w:p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Таблица 5. Справка о заключенных контрактах в рамках Федерального закона</w:t>
      </w:r>
      <w:r>
        <w:rPr>
          <w:rFonts w:ascii="Liberation Serif" w:eastAsia="Calibri" w:hAnsi="Liberation Serif" w:cs="Liberation Serif"/>
          <w:szCs w:val="24"/>
          <w:lang w:eastAsia="en-US"/>
        </w:rPr>
        <w:br/>
        <w:t>от 5 апреля 2013 года № 44–ФЗ «О контрактной системе в сфере закупок</w:t>
      </w:r>
      <w:r>
        <w:rPr>
          <w:rFonts w:ascii="Liberation Serif" w:eastAsia="Calibri" w:hAnsi="Liberation Serif" w:cs="Liberation Serif"/>
          <w:szCs w:val="24"/>
          <w:lang w:eastAsia="en-US"/>
        </w:rPr>
        <w:br/>
        <w:t>товаров, работ, услуг для обеспечения государственных и муниципальных нужд» и Федерального закона от 18 июля 2011 года № 223–ФЗ «О закупках товаров,</w:t>
      </w:r>
      <w:r>
        <w:rPr>
          <w:rFonts w:ascii="Liberation Serif" w:eastAsia="Calibri" w:hAnsi="Liberation Serif" w:cs="Liberation Serif"/>
          <w:szCs w:val="24"/>
          <w:lang w:eastAsia="en-US"/>
        </w:rPr>
        <w:br/>
        <w:t>работ, услуг отдельными видами юридических лиц»</w:t>
      </w:r>
    </w:p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3402"/>
      </w:tblGrid>
      <w:tr w:rsidR="00A5110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ind w:firstLine="35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Общая стоимость заключенных контрактов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ind w:firstLine="35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Стоимость заключенных контрактов с субъектами малого предпринимательства в рамках 44–ФЗ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ind w:firstLine="35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Стоимость заключенных контрактов с субъектами малого предпринимательства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br/>
              <w:t>в рамках 223–ФЗ</w:t>
            </w:r>
          </w:p>
        </w:tc>
      </w:tr>
      <w:tr w:rsidR="00A5110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</w:tbl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Г.2.1. «Изменение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 внебюджетных источников к уровню предыдущего года».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Приложить краткую справку, в которой отражены только объем расходов на финансирование муниципальной программы, направленной на поддержку малого и среднего предпринимательства, в предыдущем и отчетном году.</w:t>
      </w:r>
    </w:p>
    <w:p w:rsidR="00A51101" w:rsidRDefault="00A51101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Г.3.1. «Ежегодное увеличение количества объектов в Перечнях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в том в числе за счет земельных участков и имущества, закрепленного за муниципальными унитарными предприятиями и учреждениями».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Предоставляются данные о количестве объектов, включенных в Перечни муниципального имущества по форме, утвержденной приказом Министерства экономического развития Российской Федерации от 20.04.2016 № 264 «Об утверждении порядка представления сведений об утвержденных перечнях государственного имущества и муниципального имущества, указанных в 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 развитию малого и среднего предпринимательства», формы представления и состава таких сведений».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Для подтверждения создания муниципальной рабочей группы по вопросам оказания имущественной поддержки субъектам МСП, в рамках деятельности которой сформированы предложения по расширению Перечня муниципального имущества, в ПК «ИСУФ» прикладываются:</w:t>
      </w:r>
    </w:p>
    <w:p w:rsidR="00A51101" w:rsidRDefault="00466497" w:rsidP="00EC5EE6">
      <w:pPr>
        <w:tabs>
          <w:tab w:val="left" w:pos="993"/>
        </w:tabs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</w:t>
      </w:r>
      <w:r>
        <w:rPr>
          <w:rFonts w:ascii="Liberation Serif" w:eastAsia="Calibri" w:hAnsi="Liberation Serif" w:cs="Liberation Serif"/>
          <w:szCs w:val="24"/>
          <w:lang w:eastAsia="en-US"/>
        </w:rPr>
        <w:tab/>
        <w:t>правовой акт (документ), подтверждающий создание рабочей группы;</w:t>
      </w:r>
    </w:p>
    <w:p w:rsidR="00A51101" w:rsidRDefault="00466497" w:rsidP="00EC5EE6">
      <w:pPr>
        <w:tabs>
          <w:tab w:val="left" w:pos="993"/>
        </w:tabs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</w:t>
      </w:r>
      <w:r>
        <w:rPr>
          <w:rFonts w:ascii="Liberation Serif" w:eastAsia="Calibri" w:hAnsi="Liberation Serif" w:cs="Liberation Serif"/>
          <w:szCs w:val="24"/>
          <w:lang w:eastAsia="en-US"/>
        </w:rPr>
        <w:tab/>
        <w:t>протоколы заседаний рабочей группы, включающие информацию</w:t>
      </w:r>
      <w:r w:rsidR="00EC5EE6">
        <w:rPr>
          <w:rFonts w:ascii="Liberation Serif" w:eastAsia="Calibri" w:hAnsi="Liberation Serif" w:cs="Liberation Serif"/>
          <w:szCs w:val="24"/>
          <w:lang w:eastAsia="en-US"/>
        </w:rPr>
        <w:t xml:space="preserve"> </w:t>
      </w:r>
      <w:r>
        <w:rPr>
          <w:rFonts w:ascii="Liberation Serif" w:eastAsia="Calibri" w:hAnsi="Liberation Serif" w:cs="Liberation Serif"/>
          <w:szCs w:val="24"/>
          <w:lang w:eastAsia="en-US"/>
        </w:rPr>
        <w:t>по установленной форме (таблица 6);</w:t>
      </w:r>
    </w:p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p w:rsidR="00EC5EE6" w:rsidRDefault="00EC5EE6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lastRenderedPageBreak/>
        <w:t>Таблица 6. «Информация для включения в протокол заседания рабочей группы»</w:t>
      </w:r>
    </w:p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77"/>
        <w:gridCol w:w="1559"/>
        <w:gridCol w:w="2366"/>
        <w:gridCol w:w="1887"/>
        <w:gridCol w:w="1563"/>
      </w:tblGrid>
      <w:tr w:rsidR="00A5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EE6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№</w:t>
            </w:r>
          </w:p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п/п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Кадастровый номер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Балансодержатель (казна/закрепленное)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Возможность вовлечения в имущественную поддержку (да/нет)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Обоснование</w:t>
            </w:r>
          </w:p>
        </w:tc>
      </w:tr>
      <w:tr w:rsidR="00A5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6</w:t>
            </w:r>
          </w:p>
        </w:tc>
      </w:tr>
      <w:tr w:rsidR="00A5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  <w:tr w:rsidR="00A5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</w:tbl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отчет о деятельности рабочей группы по установленной форме (таблица 7);</w:t>
      </w:r>
    </w:p>
    <w:p w:rsidR="00A51101" w:rsidRDefault="00466497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Таблица 7. «Отчеты о деятельности рабочей группы»</w:t>
      </w:r>
    </w:p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77"/>
        <w:gridCol w:w="1619"/>
        <w:gridCol w:w="1619"/>
        <w:gridCol w:w="1707"/>
        <w:gridCol w:w="1365"/>
        <w:gridCol w:w="1465"/>
      </w:tblGrid>
      <w:tr w:rsidR="00A5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Количество заседаний рабочей группы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Количество рассмотренных реестров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Количество рассмотренных объектов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Количество объектов, включенных в перечни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Комментарий</w:t>
            </w:r>
          </w:p>
        </w:tc>
      </w:tr>
      <w:tr w:rsidR="00A5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7</w:t>
            </w:r>
          </w:p>
        </w:tc>
      </w:tr>
      <w:tr w:rsidR="00A5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  <w:tr w:rsidR="00A5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</w:tbl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информационная справка со ссылками на размещение на официальном сайте муниципального образования в информационно-телекоммуникационной сети «Интернет» указанных документов.</w:t>
      </w:r>
    </w:p>
    <w:p w:rsidR="00A51101" w:rsidRDefault="00A51101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Г.3.2. «Формирование раздела «Имущественная поддержка субъектов малого и среднего предпринимательства» на официальных сайтах муниципальных образований».</w:t>
      </w:r>
    </w:p>
    <w:p w:rsidR="00A51101" w:rsidRDefault="00466497" w:rsidP="00EC5EE6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На главной странице раздела «Имущественная поддержка субъектов малого и среднего предпринимательства» (далее – раздел) на официальном сайте ГО Заречный размещаются:</w:t>
      </w:r>
    </w:p>
    <w:p w:rsidR="00A51101" w:rsidRDefault="00466497" w:rsidP="00EC5EE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ссылки на подразделы сайта (перечислены далее);</w:t>
      </w:r>
    </w:p>
    <w:p w:rsidR="00A51101" w:rsidRDefault="00466497" w:rsidP="00EC5EE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реестр муниципального имущества;</w:t>
      </w:r>
    </w:p>
    <w:p w:rsidR="00A51101" w:rsidRDefault="00466497" w:rsidP="00EC5EE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Liberation Serif" w:eastAsia="Calibri" w:hAnsi="Liberation Serif" w:cs="Liberation Serif"/>
          <w:szCs w:val="24"/>
          <w:lang w:eastAsia="en-US"/>
        </w:rPr>
        <w:t>баннер на портал Бизнес Навигатора МСП (</w:t>
      </w:r>
      <w:hyperlink r:id="rId12" w:history="1">
        <w:r>
          <w:rPr>
            <w:rFonts w:ascii="Liberation Serif" w:eastAsia="Calibri" w:hAnsi="Liberation Serif" w:cs="Liberation Serif"/>
            <w:szCs w:val="24"/>
            <w:lang w:eastAsia="en-US"/>
          </w:rPr>
          <w:t>https://smbn.ru</w:t>
        </w:r>
      </w:hyperlink>
      <w:r>
        <w:rPr>
          <w:rFonts w:ascii="Liberation Serif" w:eastAsia="Calibri" w:hAnsi="Liberation Serif" w:cs="Liberation Serif"/>
          <w:szCs w:val="24"/>
          <w:lang w:eastAsia="en-US"/>
        </w:rPr>
        <w:t>);</w:t>
      </w:r>
    </w:p>
    <w:p w:rsidR="00A51101" w:rsidRDefault="00466497" w:rsidP="00EC5EE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баннер на раздел «Имущественная поддержка» сайта АО «Корпорация МСП» (https://corpmsp.ru/imushchestvennaya-podderzhka);</w:t>
      </w:r>
    </w:p>
    <w:p w:rsidR="00A51101" w:rsidRDefault="00466497" w:rsidP="00EC5EE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баннер на единый портал </w:t>
      </w:r>
      <w:proofErr w:type="spellStart"/>
      <w:r>
        <w:rPr>
          <w:rFonts w:ascii="Liberation Serif" w:eastAsia="Calibri" w:hAnsi="Liberation Serif" w:cs="Liberation Serif"/>
          <w:szCs w:val="24"/>
          <w:lang w:eastAsia="en-US"/>
        </w:rPr>
        <w:t>госуслуг</w:t>
      </w:r>
      <w:proofErr w:type="spellEnd"/>
      <w:r>
        <w:rPr>
          <w:rFonts w:ascii="Liberation Serif" w:eastAsia="Calibri" w:hAnsi="Liberation Serif" w:cs="Liberation Serif"/>
          <w:szCs w:val="24"/>
          <w:lang w:eastAsia="en-US"/>
        </w:rPr>
        <w:t xml:space="preserve"> (https://www.gosuslugi.ru).</w:t>
      </w:r>
    </w:p>
    <w:p w:rsidR="00A51101" w:rsidRDefault="00466497" w:rsidP="00EC5EE6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Раздел включает следующие подразделы (вкладки):</w:t>
      </w:r>
    </w:p>
    <w:p w:rsidR="00A51101" w:rsidRDefault="00466497" w:rsidP="00EC5EE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нормативные правовые акты (далее – НПА), регулирующие вопросы оказания имущественной поддержки и отчуждения имущества с активными ссылками на документы для загрузки:</w:t>
      </w:r>
    </w:p>
    <w:p w:rsidR="00A51101" w:rsidRDefault="00466497" w:rsidP="00EC5EE6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федеральное законодательство по имущественной поддержке и отчуждению имущества;</w:t>
      </w:r>
    </w:p>
    <w:p w:rsidR="00A51101" w:rsidRDefault="00466497" w:rsidP="00EC5EE6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региональное законодательство по имущественной поддержке и отчуждению имущества;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порядок формирования и ведения перечней;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порядок предоставления имущества из перечней;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НПА об утверждении перечней;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программы по развитию субъектов СМСП;</w:t>
      </w:r>
    </w:p>
    <w:p w:rsidR="00A51101" w:rsidRDefault="00466497" w:rsidP="00EC5EE6">
      <w:pPr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имущество для бизнеса – указывается алгоритм получения имущества в аренду и алгоритм выкупа имущества, в соответствии с действующими НПА (возможно в виде блок-схем), а также:</w:t>
      </w: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– ссылка на перечень имущества для субъектов СМСП в формате </w:t>
      </w:r>
      <w:r>
        <w:rPr>
          <w:rFonts w:ascii="Liberation Serif" w:eastAsia="Calibri" w:hAnsi="Liberation Serif" w:cs="Liberation Serif"/>
          <w:szCs w:val="24"/>
          <w:lang w:val="en-US" w:eastAsia="en-US"/>
        </w:rPr>
        <w:t>Excel</w:t>
      </w:r>
      <w:r>
        <w:rPr>
          <w:rFonts w:ascii="Liberation Serif" w:eastAsia="Calibri" w:hAnsi="Liberation Serif" w:cs="Liberation Serif"/>
          <w:szCs w:val="24"/>
          <w:lang w:eastAsia="en-US"/>
        </w:rPr>
        <w:t>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паспорта объектов (фотографии, описание, технические характеристики, информация об инженерных сетях и подключении);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технические планы, кадастровые паспорта, иная документация;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информация о льготах, установленных в отношении имущества из перечней;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истории успеха;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планы приватизации;</w:t>
      </w:r>
    </w:p>
    <w:p w:rsidR="00A51101" w:rsidRDefault="00466497" w:rsidP="00EC5EE6">
      <w:pPr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коллегиальный орган – включающий в себя следующие сведения: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положение о коллегиальном органе;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информация о составе и контактах секретаря;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протоколы заседаний;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ежеквартальные отчеты о деятельности рабочей группы по вопросам оказания имущественной поддержки субъектам СМСП;</w:t>
      </w:r>
    </w:p>
    <w:p w:rsidR="00A51101" w:rsidRDefault="00466497" w:rsidP="00EC5EE6">
      <w:pPr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вопрос-ответ – перечень типовых вопросов, возникающих в муниципальных образованиях при </w:t>
      </w:r>
      <w:r>
        <w:rPr>
          <w:rFonts w:ascii="Liberation Serif" w:eastAsia="Calibri" w:hAnsi="Liberation Serif" w:cs="Liberation Serif"/>
          <w:szCs w:val="24"/>
          <w:lang w:eastAsia="en-US"/>
        </w:rPr>
        <w:lastRenderedPageBreak/>
        <w:t>оказании имущественной поддержки субъектам МСП с предметными ответами;</w:t>
      </w:r>
    </w:p>
    <w:p w:rsidR="00A51101" w:rsidRDefault="00466497" w:rsidP="00EC5EE6">
      <w:pPr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материалы АО «Корпорация «СМСП» – размещаются ссылки для скачивания на материалы, подготовленные АО «Корпорация «СМСП»: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типовые НПА;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презентации;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методические рекомендации по имущественной поддержке;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обучающие материалы;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обзор лучших практик;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иные документы.</w:t>
      </w:r>
    </w:p>
    <w:p w:rsidR="00A51101" w:rsidRDefault="00A51101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Д.1.1. «Повышение уровня информированности потребителей</w:t>
      </w:r>
      <w:r w:rsidR="00EC5EE6">
        <w:rPr>
          <w:rFonts w:ascii="Liberation Serif" w:eastAsia="Calibri" w:hAnsi="Liberation Serif" w:cs="Liberation Serif"/>
          <w:i/>
          <w:szCs w:val="24"/>
          <w:lang w:eastAsia="en-US"/>
        </w:rPr>
        <w:t xml:space="preserve"> </w:t>
      </w:r>
      <w:r>
        <w:rPr>
          <w:rFonts w:ascii="Liberation Serif" w:eastAsia="Calibri" w:hAnsi="Liberation Serif" w:cs="Liberation Serif"/>
          <w:i/>
          <w:szCs w:val="24"/>
          <w:lang w:eastAsia="en-US"/>
        </w:rPr>
        <w:t>и субъектов предпринимательской деятельности о состоянии конкурентной среды и деятельности органов местного самоуправления».</w:t>
      </w: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 xml:space="preserve">В разделе на </w:t>
      </w:r>
      <w:r>
        <w:rPr>
          <w:rFonts w:ascii="Liberation Serif" w:eastAsia="Calibri" w:hAnsi="Liberation Serif" w:cs="Liberation Serif"/>
          <w:szCs w:val="24"/>
          <w:lang w:eastAsia="en-US"/>
        </w:rPr>
        <w:t>официальном сайте ГО Заречный, посвященный развитию конкуренции, размещаются: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«дорожная карта» по содействию развитию конкуренции на территории ГО Заречный (далее – муниципальная «дорожная карта»);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отчеты (полугодовой и годовой) о выполнении мероприятий муниципальной «дорожной карты» и достижении ключевых показателей развития конкуренции на товарных рынках ГО Заречный (далее – полугодовой и годовой отчеты);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документы, принимаемые во исполнение стандарта и «дорожной карты» и в целях содействия развитию конкуренции на территории ГО Заречный;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реестр хозяйствующих субъектов, доля участия ГО Заречный в которых составляет 50 и более процентов;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информация о рассмотрении вопросов в сфере конкуренции на заседаниях коллегиального органа;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анкеты «Развитие конкуренции в Свердловской области»;</w:t>
      </w: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– баннер «Заявить о нарушении конкуренции» (с адресом </w:t>
      </w:r>
      <w:hyperlink r:id="rId13" w:history="1">
        <w:r>
          <w:rPr>
            <w:rFonts w:ascii="Liberation Serif" w:eastAsia="Calibri" w:hAnsi="Liberation Serif" w:cs="Liberation Serif"/>
            <w:szCs w:val="24"/>
            <w:lang w:eastAsia="en-US"/>
          </w:rPr>
          <w:t>http://mir.midural.ru/node/457/</w:t>
        </w:r>
      </w:hyperlink>
      <w:r>
        <w:rPr>
          <w:rFonts w:ascii="Liberation Serif" w:eastAsia="Calibri" w:hAnsi="Liberation Serif" w:cs="Liberation Serif"/>
          <w:szCs w:val="24"/>
          <w:lang w:eastAsia="en-US"/>
        </w:rPr>
        <w:t>);</w:t>
      </w: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szCs w:val="24"/>
          <w:lang w:eastAsia="en-US"/>
        </w:rPr>
        <w:t>– ссылка на раздел «Развитие конкуренции в Свердловской области» на сайте Министерства инвестиций и развития Свердловской области (</w:t>
      </w:r>
      <w:hyperlink r:id="rId14" w:history="1">
        <w:r>
          <w:rPr>
            <w:rFonts w:ascii="Liberation Serif" w:eastAsia="Calibri" w:hAnsi="Liberation Serif" w:cs="Liberation Serif"/>
            <w:szCs w:val="24"/>
            <w:lang w:eastAsia="en-US"/>
          </w:rPr>
          <w:t>http://mir.midural.ru/razvitie-konkurencii-na-territorii-sverdlovskoy-oblasti</w:t>
        </w:r>
      </w:hyperlink>
      <w:r>
        <w:rPr>
          <w:rFonts w:ascii="Liberation Serif" w:eastAsia="Calibri" w:hAnsi="Liberation Serif" w:cs="Liberation Serif"/>
          <w:szCs w:val="24"/>
          <w:lang w:eastAsia="en-US"/>
        </w:rPr>
        <w:t>).</w:t>
      </w: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>Прикрепить (в ярлык, где нарисована скрепка) информацию о публикациях</w:t>
      </w:r>
      <w:r w:rsidR="00EC5EE6">
        <w:rPr>
          <w:rFonts w:ascii="Liberation Serif" w:eastAsia="Calibri" w:hAnsi="Liberation Serif" w:cs="Liberation Serif"/>
          <w:kern w:val="3"/>
          <w:szCs w:val="24"/>
          <w:lang w:eastAsia="en-US"/>
        </w:rPr>
        <w:t xml:space="preserve"> </w:t>
      </w: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 xml:space="preserve">в интернет-изданиях, средствах массовой информации </w:t>
      </w:r>
      <w:r>
        <w:rPr>
          <w:rFonts w:ascii="Liberation Serif" w:eastAsia="Calibri" w:hAnsi="Liberation Serif" w:cs="Liberation Serif"/>
          <w:szCs w:val="24"/>
          <w:lang w:eastAsia="en-US"/>
        </w:rPr>
        <w:t>о состоянии конкурентной среды в ГО Заречный и деятельности органов местного самоуправления по содействию развитию конкуренции.</w:t>
      </w:r>
    </w:p>
    <w:p w:rsidR="00A51101" w:rsidRDefault="00A51101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Д.1.2. «Наличие утвержденного Плана мероприятий («дорожной карты») по содействию развитию конкуренции на территории муниципального образования».</w:t>
      </w: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 xml:space="preserve">В разделе на </w:t>
      </w:r>
      <w:r>
        <w:rPr>
          <w:rFonts w:ascii="Liberation Serif" w:eastAsia="Calibri" w:hAnsi="Liberation Serif" w:cs="Liberation Serif"/>
          <w:szCs w:val="24"/>
          <w:lang w:eastAsia="en-US"/>
        </w:rPr>
        <w:t>официальном сайте ГО Заречный, посвященный развитию конкуренции, размещаются: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утвержденную муниципальную «дорожную карту»;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 информационную справку, содержащую перечень мероприятий, включенных в муниципальную «дорожную карту» из региональной «дорожной карты» (плана мероприятий («дорожной карты») по содействию развитию конкуренции в Свердловской области на период 2019–2022 годов, утвержденного распоряжением Губернатора Свердловской области от 29.11.2019 № 264–РГ), ответственными исполнителями которых являются органы местного самоуправления (далее – перечень мероприятий);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полугодовой и годовой отчеты;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– информационную справку со ссылками на размещение на официальном сайте муниципального образования в информационно-телекоммуникационной сети «Интернет» утвержденной муниципальной «дорожной карты», перечня мероприятий, полугодового и годового отчетов.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Показатель Д.1.3. «Ведение реестра хозяйствующих субъектов, доля участия муниципального образования в которых 50% и более».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На официальном сайте ГО Заречный размещается реестр хозяйствующих субъектов, доля участия ГО Заречный в которых составляет 50 и более процентов по форме.</w:t>
      </w:r>
    </w:p>
    <w:p w:rsidR="00A51101" w:rsidRDefault="00A51101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Д.1.4. «Проведение ежегодного мониторинга конкурентной среды».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Размещается информация, направленная в Министерство инвестиций и развития Свердловской области о результатах мониторинга конкурентной среды.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Д.1.5. «Доля закупок в отчетном году у субъектов малого</w:t>
      </w:r>
      <w:r w:rsidR="00EC5EE6">
        <w:rPr>
          <w:rFonts w:ascii="Liberation Serif" w:eastAsia="Calibri" w:hAnsi="Liberation Serif" w:cs="Liberation Serif"/>
          <w:i/>
          <w:szCs w:val="24"/>
          <w:lang w:eastAsia="en-US"/>
        </w:rPr>
        <w:t xml:space="preserve"> </w:t>
      </w:r>
      <w:r>
        <w:rPr>
          <w:rFonts w:ascii="Liberation Serif" w:eastAsia="Calibri" w:hAnsi="Liberation Serif" w:cs="Liberation Serif"/>
          <w:i/>
          <w:szCs w:val="24"/>
          <w:lang w:eastAsia="en-US"/>
        </w:rPr>
        <w:t>и среднего предпринимательства, осуществленных в соответствии Федеральным законом от 18 июля 2011 года № 223-ФЗ «О закупках товаров, работ, услуг отдельными видами юридических лиц».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Предоставляются данные о доле закупок в отчетном году у субъектов малого и среднего предпринимательства в общем годовом стоимостном объеме закупок, осуществленных в соответствии с Федеральным законом от 18 июля 2011 года № 223–ФЗ «О закупках товаров, работ, услуг отдельными видами юридических лиц» (далее – Федеральный закон от 18 июля 2011 года № 223–ФЗ). Прикладывается информационная справка с указанием объема закупок в отчетном году у субъектов малого и среднего предпринимательства в рамках Федерального закона от 18 июля 2011 года</w:t>
      </w:r>
      <w:r w:rsidR="00EC5EE6">
        <w:rPr>
          <w:rFonts w:ascii="Liberation Serif" w:eastAsia="Calibri" w:hAnsi="Liberation Serif" w:cs="Liberation Serif"/>
          <w:szCs w:val="24"/>
          <w:lang w:eastAsia="en-US"/>
        </w:rPr>
        <w:t xml:space="preserve"> </w:t>
      </w:r>
      <w:r>
        <w:rPr>
          <w:rFonts w:ascii="Liberation Serif" w:eastAsia="Calibri" w:hAnsi="Liberation Serif" w:cs="Liberation Serif"/>
          <w:szCs w:val="24"/>
          <w:lang w:eastAsia="en-US"/>
        </w:rPr>
        <w:t xml:space="preserve">№ 223–ФЗ и общего годового объема закупок по Федеральному закону </w:t>
      </w:r>
      <w:r>
        <w:rPr>
          <w:rFonts w:ascii="Liberation Serif" w:eastAsia="Calibri" w:hAnsi="Liberation Serif" w:cs="Liberation Serif"/>
          <w:szCs w:val="24"/>
          <w:lang w:eastAsia="en-US"/>
        </w:rPr>
        <w:lastRenderedPageBreak/>
        <w:t>от 18 июля 2011 года № 223–ФЗ, утвержденную уполномоченным должностным лицом (на уровне не ниже заместителя главы администрации городского округа Заречный).</w:t>
      </w:r>
    </w:p>
    <w:p w:rsidR="00A51101" w:rsidRDefault="00A51101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Показатель Д.1.8. «Формирование лучших муниципальных практик содействия развитию конкуренции»</w:t>
      </w:r>
      <w:r>
        <w:rPr>
          <w:rFonts w:ascii="Liberation Serif" w:eastAsia="Calibri" w:hAnsi="Liberation Serif" w:cs="Liberation Serif"/>
          <w:szCs w:val="24"/>
          <w:lang w:eastAsia="en-US"/>
        </w:rPr>
        <w:t>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Предоставляются данные о количестве муниципальных практик содействия развитию конкуренции. Прикладывается информационная справка по форме (таблица 8):</w:t>
      </w:r>
    </w:p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u w:val="single"/>
          <w:lang w:eastAsia="en-US"/>
        </w:rPr>
      </w:pPr>
    </w:p>
    <w:p w:rsidR="00A51101" w:rsidRDefault="00466497" w:rsidP="00EC5EE6">
      <w:pPr>
        <w:jc w:val="center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>Таблица 8. Сведения о количестве муниципальных практик содействия развитию конкуренции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544"/>
      </w:tblGrid>
      <w:tr w:rsidR="00A511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Наименование лучшей практики по содействию развитию конкуренции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</w:p>
        </w:tc>
      </w:tr>
      <w:tr w:rsidR="00A51101">
        <w:trPr>
          <w:trHeight w:val="5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Краткое описание успешной</w:t>
            </w:r>
          </w:p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практики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</w:p>
        </w:tc>
      </w:tr>
      <w:tr w:rsidR="00A511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Ресурсы, привлеченные для</w:t>
            </w:r>
          </w:p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ее реализации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left="33" w:firstLine="709"/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</w:p>
        </w:tc>
      </w:tr>
      <w:tr w:rsidR="00A511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Описание результата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</w:p>
        </w:tc>
      </w:tr>
      <w:tr w:rsidR="00A5110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Значение количественного</w:t>
            </w:r>
          </w:p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(качественного) показателя</w:t>
            </w:r>
          </w:p>
          <w:p w:rsidR="00A51101" w:rsidRDefault="00466497" w:rsidP="00EC5EE6">
            <w:pP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  <w:t>результата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i/>
                <w:szCs w:val="24"/>
                <w:lang w:eastAsia="en-US"/>
              </w:rPr>
            </w:pPr>
          </w:p>
        </w:tc>
      </w:tr>
    </w:tbl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tabs>
          <w:tab w:val="left" w:pos="1134"/>
        </w:tabs>
        <w:ind w:firstLine="709"/>
        <w:jc w:val="both"/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 xml:space="preserve">Показатель Д.1.9. «Создание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Liberation Serif" w:eastAsia="Calibri" w:hAnsi="Liberation Serif" w:cs="Liberation Serif"/>
          <w:i/>
          <w:szCs w:val="24"/>
          <w:lang w:eastAsia="en-US"/>
        </w:rPr>
        <w:t>комплаенса</w:t>
      </w:r>
      <w:proofErr w:type="spellEnd"/>
      <w:r>
        <w:rPr>
          <w:rFonts w:ascii="Liberation Serif" w:eastAsia="Calibri" w:hAnsi="Liberation Serif" w:cs="Liberation Serif"/>
          <w:i/>
          <w:szCs w:val="24"/>
          <w:lang w:eastAsia="en-US"/>
        </w:rPr>
        <w:t>) в органах местного самоуправления муниципального образования»</w:t>
      </w:r>
      <w:r>
        <w:rPr>
          <w:rFonts w:ascii="Liberation Serif" w:eastAsia="Calibri" w:hAnsi="Liberation Serif" w:cs="Liberation Serif"/>
          <w:szCs w:val="24"/>
          <w:lang w:eastAsia="en-US"/>
        </w:rPr>
        <w:t>.</w:t>
      </w:r>
    </w:p>
    <w:p w:rsidR="00A51101" w:rsidRDefault="00466497" w:rsidP="00EC5EE6">
      <w:pPr>
        <w:ind w:firstLine="709"/>
        <w:jc w:val="both"/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На официальном сайте городского округа Заречный размещается </w:t>
      </w:r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 xml:space="preserve">доклад об организации системы антимонопольного </w:t>
      </w:r>
      <w:proofErr w:type="spellStart"/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>комплаенса</w:t>
      </w:r>
      <w:proofErr w:type="spellEnd"/>
      <w:r>
        <w:rPr>
          <w:rFonts w:ascii="Liberation Serif" w:eastAsia="Calibri" w:hAnsi="Liberation Serif" w:cs="Liberation Serif"/>
          <w:kern w:val="3"/>
          <w:szCs w:val="24"/>
          <w:lang w:eastAsia="en-US"/>
        </w:rPr>
        <w:t xml:space="preserve"> в отчетном году;</w:t>
      </w:r>
    </w:p>
    <w:p w:rsidR="00A51101" w:rsidRDefault="00A51101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i/>
          <w:szCs w:val="24"/>
          <w:lang w:eastAsia="en-US"/>
        </w:rPr>
      </w:pPr>
      <w:r>
        <w:rPr>
          <w:rFonts w:ascii="Liberation Serif" w:eastAsia="Calibri" w:hAnsi="Liberation Serif" w:cs="Liberation Serif"/>
          <w:i/>
          <w:szCs w:val="24"/>
          <w:lang w:eastAsia="en-US"/>
        </w:rPr>
        <w:t xml:space="preserve">Показатель Ж.1.1. «Оценка уровня развития механизма </w:t>
      </w:r>
      <w:proofErr w:type="spellStart"/>
      <w:r>
        <w:rPr>
          <w:rFonts w:ascii="Liberation Serif" w:eastAsia="Calibri" w:hAnsi="Liberation Serif" w:cs="Liberation Serif"/>
          <w:i/>
          <w:szCs w:val="24"/>
          <w:lang w:eastAsia="en-US"/>
        </w:rPr>
        <w:t>муниципально</w:t>
      </w:r>
      <w:proofErr w:type="spellEnd"/>
      <w:r>
        <w:rPr>
          <w:rFonts w:ascii="Liberation Serif" w:eastAsia="Calibri" w:hAnsi="Liberation Serif" w:cs="Liberation Serif"/>
          <w:i/>
          <w:szCs w:val="24"/>
          <w:lang w:eastAsia="en-US"/>
        </w:rPr>
        <w:t>-частного партнерства».</w:t>
      </w:r>
    </w:p>
    <w:p w:rsidR="00A51101" w:rsidRDefault="00466497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Прикладывается информационная справка по следующей форме (таблица 9):</w:t>
      </w:r>
    </w:p>
    <w:p w:rsidR="00A51101" w:rsidRDefault="00A51101" w:rsidP="00EC5EE6">
      <w:pPr>
        <w:ind w:firstLine="709"/>
        <w:jc w:val="both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466497" w:rsidP="00EC5EE6">
      <w:pPr>
        <w:jc w:val="center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>Таблица 9. Информационная справка о развитии</w:t>
      </w:r>
      <w:r>
        <w:rPr>
          <w:rFonts w:ascii="Liberation Serif" w:eastAsia="Calibri" w:hAnsi="Liberation Serif" w:cs="Liberation Serif"/>
          <w:szCs w:val="24"/>
          <w:lang w:eastAsia="en-US"/>
        </w:rPr>
        <w:br/>
        <w:t xml:space="preserve">механизма </w:t>
      </w:r>
      <w:proofErr w:type="spellStart"/>
      <w:r>
        <w:rPr>
          <w:rFonts w:ascii="Liberation Serif" w:eastAsia="Calibri" w:hAnsi="Liberation Serif" w:cs="Liberation Serif"/>
          <w:szCs w:val="24"/>
          <w:lang w:eastAsia="en-US"/>
        </w:rPr>
        <w:t>муниципально</w:t>
      </w:r>
      <w:proofErr w:type="spellEnd"/>
      <w:r>
        <w:rPr>
          <w:rFonts w:ascii="Liberation Serif" w:eastAsia="Calibri" w:hAnsi="Liberation Serif" w:cs="Liberation Serif"/>
          <w:szCs w:val="24"/>
          <w:lang w:eastAsia="en-US"/>
        </w:rPr>
        <w:t>-частного партнерства</w:t>
      </w:r>
    </w:p>
    <w:p w:rsidR="00A51101" w:rsidRDefault="00A51101">
      <w:pPr>
        <w:ind w:firstLine="709"/>
        <w:jc w:val="center"/>
        <w:rPr>
          <w:rFonts w:ascii="Liberation Serif" w:eastAsia="Calibri" w:hAnsi="Liberation Serif" w:cs="Liberation Serif"/>
          <w:szCs w:val="24"/>
          <w:lang w:eastAsia="en-US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821"/>
        <w:gridCol w:w="2635"/>
        <w:gridCol w:w="2461"/>
      </w:tblGrid>
      <w:tr w:rsidR="00A5110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Номер п/п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Перечень принятых в отчетном году НПА, обеспечивающих реализацию механизмов </w:t>
            </w:r>
            <w:proofErr w:type="spellStart"/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муниципально</w:t>
            </w:r>
            <w:proofErr w:type="spellEnd"/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-частного партнерства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Перечень проектов </w:t>
            </w:r>
            <w:proofErr w:type="spellStart"/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муниципально</w:t>
            </w:r>
            <w:proofErr w:type="spellEnd"/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-частного партнерства, планируемых к реализации в среднесрочной перспективе (2021–2024 годы)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466497" w:rsidP="00EC5EE6">
            <w:pPr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Перечень проектов, реализуемых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br/>
              <w:t xml:space="preserve">в рамках </w:t>
            </w:r>
            <w:proofErr w:type="spellStart"/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муниципально</w:t>
            </w:r>
            <w:proofErr w:type="spellEnd"/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-частного партнерства</w:t>
            </w:r>
          </w:p>
        </w:tc>
      </w:tr>
      <w:tr w:rsidR="00A5110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1" w:rsidRDefault="00A51101">
            <w:pPr>
              <w:ind w:firstLine="709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</w:p>
        </w:tc>
      </w:tr>
    </w:tbl>
    <w:p w:rsidR="00A51101" w:rsidRDefault="00A51101">
      <w:pPr>
        <w:ind w:firstLine="709"/>
        <w:rPr>
          <w:rFonts w:ascii="Liberation Serif" w:eastAsia="Calibri" w:hAnsi="Liberation Serif" w:cs="Liberation Serif"/>
          <w:szCs w:val="24"/>
          <w:lang w:eastAsia="en-US"/>
        </w:rPr>
      </w:pPr>
    </w:p>
    <w:p w:rsidR="00A51101" w:rsidRDefault="00A51101">
      <w:pPr>
        <w:jc w:val="right"/>
        <w:rPr>
          <w:rFonts w:ascii="Liberation Serif" w:hAnsi="Liberation Serif"/>
          <w:sz w:val="2"/>
          <w:szCs w:val="2"/>
        </w:rPr>
      </w:pPr>
    </w:p>
    <w:sectPr w:rsidR="00A51101">
      <w:headerReference w:type="default" r:id="rId15"/>
      <w:footerReference w:type="default" r:id="rId16"/>
      <w:pgSz w:w="11907" w:h="16840"/>
      <w:pgMar w:top="425" w:right="567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85" w:rsidRDefault="00DE3685">
      <w:r>
        <w:separator/>
      </w:r>
    </w:p>
  </w:endnote>
  <w:endnote w:type="continuationSeparator" w:id="0">
    <w:p w:rsidR="00DE3685" w:rsidRDefault="00DE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62" w:rsidRDefault="00DE368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62" w:rsidRDefault="00DE36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85" w:rsidRDefault="00DE3685">
      <w:r>
        <w:rPr>
          <w:color w:val="000000"/>
        </w:rPr>
        <w:separator/>
      </w:r>
    </w:p>
  </w:footnote>
  <w:footnote w:type="continuationSeparator" w:id="0">
    <w:p w:rsidR="00DE3685" w:rsidRDefault="00DE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62" w:rsidRDefault="00466497">
    <w:pPr>
      <w:pStyle w:val="a8"/>
      <w:jc w:val="center"/>
    </w:pPr>
    <w:r>
      <w:t>2</w:t>
    </w:r>
  </w:p>
  <w:p w:rsidR="00996562" w:rsidRDefault="00DE36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62" w:rsidRDefault="00466497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A942C7">
      <w:rPr>
        <w:noProof/>
      </w:rPr>
      <w:t>18</w:t>
    </w:r>
    <w:r>
      <w:fldChar w:fldCharType="end"/>
    </w:r>
  </w:p>
  <w:p w:rsidR="00996562" w:rsidRDefault="00DE36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62" w:rsidRDefault="00466497">
    <w:pPr>
      <w:pStyle w:val="a8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A942C7">
      <w:rPr>
        <w:rFonts w:ascii="Liberation Serif" w:hAnsi="Liberation Serif" w:cs="Liberation Serif"/>
        <w:noProof/>
      </w:rPr>
      <w:t>24</w:t>
    </w:r>
    <w:r>
      <w:rPr>
        <w:rFonts w:ascii="Liberation Serif" w:hAnsi="Liberation Serif" w:cs="Liberation Serif"/>
      </w:rPr>
      <w:fldChar w:fldCharType="end"/>
    </w:r>
  </w:p>
  <w:p w:rsidR="00996562" w:rsidRDefault="00DE368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1F1A"/>
    <w:multiLevelType w:val="multilevel"/>
    <w:tmpl w:val="BC56C958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sz w:val="20"/>
        <w:szCs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4CF493F"/>
    <w:multiLevelType w:val="multilevel"/>
    <w:tmpl w:val="5880ABEE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89397D"/>
    <w:multiLevelType w:val="multilevel"/>
    <w:tmpl w:val="3F02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B1F4F"/>
    <w:multiLevelType w:val="multilevel"/>
    <w:tmpl w:val="A5C02F84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01"/>
    <w:rsid w:val="00466497"/>
    <w:rsid w:val="006B0FAD"/>
    <w:rsid w:val="00A51101"/>
    <w:rsid w:val="00A942C7"/>
    <w:rsid w:val="00CD4D94"/>
    <w:rsid w:val="00DE3685"/>
    <w:rsid w:val="00E11724"/>
    <w:rsid w:val="00E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F2A4"/>
  <w15:docId w15:val="{C1A3BF02-256F-4928-B9FD-0926FE2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pPr>
      <w:pBdr>
        <w:bottom w:val="single" w:sz="6" w:space="5" w:color="C9E3F6"/>
      </w:pBdr>
      <w:autoSpaceDE w:val="0"/>
      <w:spacing w:after="135"/>
      <w:outlineLvl w:val="1"/>
    </w:pPr>
    <w:rPr>
      <w:rFonts w:ascii="Times New Roman CYR" w:hAnsi="Times New Roman CYR"/>
      <w:b/>
      <w:bCs/>
      <w:color w:val="0B7FD6"/>
      <w:sz w:val="18"/>
      <w:szCs w:val="1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hAnsi="Calibri Light"/>
      <w:b/>
      <w:bCs/>
      <w:color w:val="5B9BD5"/>
      <w:sz w:val="28"/>
    </w:rPr>
  </w:style>
  <w:style w:type="paragraph" w:styleId="6">
    <w:name w:val="heading 6"/>
    <w:basedOn w:val="a"/>
    <w:next w:val="a"/>
    <w:pPr>
      <w:spacing w:before="240" w:after="60"/>
      <w:ind w:firstLine="851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rFonts w:ascii="Calibri Light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rPr>
      <w:rFonts w:ascii="Times New Roman CYR" w:hAnsi="Times New Roman CYR"/>
      <w:b/>
      <w:bCs/>
      <w:color w:val="0B7FD6"/>
      <w:sz w:val="18"/>
      <w:szCs w:val="18"/>
    </w:rPr>
  </w:style>
  <w:style w:type="character" w:customStyle="1" w:styleId="30">
    <w:name w:val="Заголовок 3 Знак"/>
    <w:rPr>
      <w:rFonts w:ascii="Calibri Light" w:hAnsi="Calibri Light"/>
      <w:b/>
      <w:bCs/>
      <w:color w:val="5B9BD5"/>
      <w:sz w:val="28"/>
    </w:rPr>
  </w:style>
  <w:style w:type="character" w:customStyle="1" w:styleId="60">
    <w:name w:val="Заголовок 6 Знак"/>
    <w:rPr>
      <w:b/>
      <w:bCs/>
      <w:sz w:val="22"/>
      <w:szCs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en-US"/>
    </w:rPr>
  </w:style>
  <w:style w:type="paragraph" w:customStyle="1" w:styleId="ConsPlusDocList">
    <w:name w:val="ConsPlusDocList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9">
    <w:name w:val="Верхний колонтитул Знак"/>
    <w:rPr>
      <w:rFonts w:eastAsia="Calibri"/>
      <w:sz w:val="28"/>
      <w:szCs w:val="28"/>
      <w:lang w:eastAsia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b">
    <w:name w:val="Нижний колонтитул Знак"/>
    <w:rPr>
      <w:rFonts w:eastAsia="Calibri"/>
      <w:sz w:val="28"/>
      <w:szCs w:val="28"/>
      <w:lang w:eastAsia="en-US"/>
    </w:rPr>
  </w:style>
  <w:style w:type="paragraph" w:styleId="ac">
    <w:name w:val="List Paragraph"/>
    <w:basedOn w:val="a"/>
    <w:pPr>
      <w:ind w:left="720" w:firstLine="471"/>
    </w:pPr>
    <w:rPr>
      <w:color w:val="000000"/>
      <w:szCs w:val="24"/>
    </w:rPr>
  </w:style>
  <w:style w:type="paragraph" w:styleId="ad">
    <w:name w:val="Normal (Web)"/>
    <w:basedOn w:val="a"/>
    <w:pPr>
      <w:spacing w:before="100" w:after="100"/>
    </w:pPr>
    <w:rPr>
      <w:szCs w:val="24"/>
    </w:rPr>
  </w:style>
  <w:style w:type="paragraph" w:styleId="21">
    <w:name w:val="Body Text Indent 2"/>
    <w:basedOn w:val="a"/>
    <w:pPr>
      <w:ind w:firstLine="720"/>
    </w:pPr>
  </w:style>
  <w:style w:type="character" w:customStyle="1" w:styleId="22">
    <w:name w:val="Основной текст с отступом 2 Знак"/>
    <w:rPr>
      <w:sz w:val="24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rPr>
      <w:rFonts w:eastAsia="Calibri"/>
      <w:lang w:eastAsia="en-US"/>
    </w:rPr>
  </w:style>
  <w:style w:type="character" w:customStyle="1" w:styleId="af1">
    <w:name w:val="Текст примечания Знак"/>
    <w:rPr>
      <w:rFonts w:eastAsia="Calibri"/>
      <w:lang w:eastAsia="en-US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rFonts w:eastAsia="Calibri"/>
      <w:b/>
      <w:bCs/>
      <w:lang w:eastAsia="en-US"/>
    </w:rPr>
  </w:style>
  <w:style w:type="paragraph" w:styleId="af4">
    <w:name w:val="Revision"/>
    <w:pPr>
      <w:suppressAutoHyphens/>
    </w:pPr>
    <w:rPr>
      <w:rFonts w:eastAsia="Calibri"/>
      <w:sz w:val="28"/>
      <w:szCs w:val="28"/>
      <w:lang w:eastAsia="en-US"/>
    </w:r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basedOn w:val="a"/>
    <w:pPr>
      <w:overflowPunct w:val="0"/>
      <w:autoSpaceDE w:val="0"/>
    </w:pPr>
  </w:style>
  <w:style w:type="character" w:customStyle="1" w:styleId="af7">
    <w:name w:val="Текст сноски Знак"/>
    <w:basedOn w:val="a0"/>
  </w:style>
  <w:style w:type="character" w:styleId="af8">
    <w:name w:val="footnote reference"/>
    <w:rPr>
      <w:position w:val="0"/>
      <w:vertAlign w:val="superscript"/>
    </w:rPr>
  </w:style>
  <w:style w:type="character" w:styleId="af9">
    <w:name w:val="line number"/>
  </w:style>
  <w:style w:type="paragraph" w:styleId="afa">
    <w:name w:val="No Spacing"/>
    <w:pPr>
      <w:suppressAutoHyphens/>
    </w:pPr>
    <w:rPr>
      <w:rFonts w:eastAsia="Calibri"/>
      <w:sz w:val="28"/>
      <w:szCs w:val="28"/>
      <w:lang w:eastAsia="en-US"/>
    </w:rPr>
  </w:style>
  <w:style w:type="paragraph" w:customStyle="1" w:styleId="11">
    <w:name w:val="Заголовок 11"/>
    <w:basedOn w:val="a"/>
    <w:next w:val="a"/>
    <w:pPr>
      <w:keepNext/>
      <w:keepLines/>
      <w:autoSpaceDE w:val="0"/>
      <w:spacing w:before="480"/>
      <w:outlineLvl w:val="0"/>
    </w:pPr>
    <w:rPr>
      <w:rFonts w:ascii="Calibri Light" w:hAnsi="Calibri Light"/>
      <w:b/>
      <w:bCs/>
      <w:color w:val="2E74B5"/>
      <w:szCs w:val="28"/>
      <w:lang w:eastAsia="en-US"/>
    </w:rPr>
  </w:style>
  <w:style w:type="paragraph" w:customStyle="1" w:styleId="31">
    <w:name w:val="Заголовок 31"/>
    <w:basedOn w:val="a"/>
    <w:next w:val="a"/>
    <w:pPr>
      <w:keepNext/>
      <w:keepLines/>
      <w:autoSpaceDE w:val="0"/>
      <w:spacing w:before="200"/>
      <w:outlineLvl w:val="2"/>
    </w:pPr>
    <w:rPr>
      <w:rFonts w:ascii="Calibri Light" w:hAnsi="Calibri Light"/>
      <w:b/>
      <w:bCs/>
      <w:color w:val="5B9BD5"/>
      <w:szCs w:val="24"/>
      <w:lang w:eastAsia="en-US"/>
    </w:rPr>
  </w:style>
  <w:style w:type="character" w:styleId="afb">
    <w:name w:val="Strong"/>
    <w:rPr>
      <w:b/>
      <w:bCs/>
    </w:rPr>
  </w:style>
  <w:style w:type="character" w:customStyle="1" w:styleId="FontStyle19">
    <w:name w:val="Font Style1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pPr>
      <w:autoSpaceDE w:val="0"/>
      <w:spacing w:line="298" w:lineRule="exact"/>
      <w:ind w:firstLine="710"/>
    </w:pPr>
    <w:rPr>
      <w:szCs w:val="24"/>
    </w:rPr>
  </w:style>
  <w:style w:type="character" w:styleId="afc">
    <w:name w:val="page number"/>
  </w:style>
  <w:style w:type="paragraph" w:customStyle="1" w:styleId="western">
    <w:name w:val="western"/>
    <w:basedOn w:val="a"/>
    <w:pPr>
      <w:spacing w:before="100" w:after="119"/>
    </w:pPr>
    <w:rPr>
      <w:color w:val="000000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PT Sans" w:eastAsia="Calibri" w:hAnsi="PT Sans" w:cs="PT Sans"/>
      <w:color w:val="000000"/>
      <w:sz w:val="24"/>
      <w:szCs w:val="24"/>
      <w:lang w:eastAsia="en-US"/>
    </w:rPr>
  </w:style>
  <w:style w:type="paragraph" w:customStyle="1" w:styleId="Style2">
    <w:name w:val="Style2"/>
    <w:basedOn w:val="a"/>
  </w:style>
  <w:style w:type="character" w:customStyle="1" w:styleId="CharStyle18">
    <w:name w:val="CharStyle18"/>
    <w:rPr>
      <w:rFonts w:ascii="Times New Roman" w:eastAsia="Times New Roman" w:hAnsi="Times New Roman" w:cs="Times New Roman"/>
      <w:b/>
      <w:bCs/>
      <w:i w:val="0"/>
      <w:iCs w:val="0"/>
      <w:sz w:val="16"/>
      <w:szCs w:val="16"/>
    </w:rPr>
  </w:style>
  <w:style w:type="paragraph" w:customStyle="1" w:styleId="Indent0">
    <w:name w:val="Indent_0"/>
    <w:basedOn w:val="a"/>
    <w:pPr>
      <w:spacing w:after="120" w:line="360" w:lineRule="atLeast"/>
      <w:ind w:left="567" w:hanging="567"/>
    </w:pPr>
    <w:rPr>
      <w:rFonts w:ascii="Arial" w:hAnsi="Arial"/>
      <w:sz w:val="2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rPr>
      <w:rFonts w:ascii="Courier New" w:hAnsi="Courier New" w:cs="Courier New"/>
      <w:sz w:val="13"/>
      <w:szCs w:val="13"/>
    </w:rPr>
  </w:style>
  <w:style w:type="paragraph" w:customStyle="1" w:styleId="ConsPlusTitlePage">
    <w:name w:val="ConsPlusTitlePage"/>
    <w:pPr>
      <w:suppressAutoHyphens/>
      <w:autoSpaceDE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pPr>
      <w:suppressAutoHyphens/>
      <w:autoSpaceDE w:val="0"/>
    </w:pPr>
    <w:rPr>
      <w:rFonts w:ascii="Tahoma" w:eastAsia="Calibri" w:hAnsi="Tahoma" w:cs="Tahoma"/>
      <w:sz w:val="26"/>
      <w:szCs w:val="26"/>
      <w:lang w:eastAsia="en-US"/>
    </w:rPr>
  </w:style>
  <w:style w:type="character" w:styleId="afd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after="100"/>
    </w:pPr>
    <w:rPr>
      <w:color w:val="000000"/>
      <w:szCs w:val="24"/>
    </w:rPr>
  </w:style>
  <w:style w:type="paragraph" w:customStyle="1" w:styleId="font6">
    <w:name w:val="font6"/>
    <w:basedOn w:val="a"/>
    <w:pPr>
      <w:spacing w:before="100" w:after="100"/>
    </w:pPr>
    <w:rPr>
      <w:color w:val="FF0000"/>
      <w:szCs w:val="24"/>
    </w:rPr>
  </w:style>
  <w:style w:type="paragraph" w:customStyle="1" w:styleId="xl65">
    <w:name w:val="xl65"/>
    <w:basedOn w:val="a"/>
    <w:pPr>
      <w:shd w:val="clear" w:color="auto" w:fill="FFFFFF"/>
      <w:spacing w:before="100" w:after="100"/>
    </w:pPr>
    <w:rPr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68">
    <w:name w:val="xl68"/>
    <w:basedOn w:val="a"/>
    <w:pPr>
      <w:shd w:val="clear" w:color="auto" w:fill="FFFF00"/>
      <w:spacing w:before="100" w:after="100"/>
    </w:pPr>
    <w:rPr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Cs w:val="24"/>
    </w:rPr>
  </w:style>
  <w:style w:type="paragraph" w:customStyle="1" w:styleId="xl71">
    <w:name w:val="xl71"/>
    <w:basedOn w:val="a"/>
    <w:pPr>
      <w:spacing w:before="100" w:after="100"/>
      <w:jc w:val="center"/>
      <w:textAlignment w:val="top"/>
    </w:pPr>
    <w:rPr>
      <w:szCs w:val="24"/>
    </w:rPr>
  </w:style>
  <w:style w:type="paragraph" w:customStyle="1" w:styleId="xl72">
    <w:name w:val="xl72"/>
    <w:basedOn w:val="a"/>
    <w:pPr>
      <w:spacing w:before="100" w:after="100"/>
      <w:textAlignment w:val="top"/>
    </w:pPr>
    <w:rPr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  <w:u w:val="single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80">
    <w:name w:val="xl80"/>
    <w:basedOn w:val="a"/>
    <w:pPr>
      <w:spacing w:before="100" w:after="100"/>
      <w:textAlignment w:val="top"/>
    </w:pPr>
    <w:rPr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85">
    <w:name w:val="xl85"/>
    <w:basedOn w:val="a"/>
    <w:pPr>
      <w:spacing w:before="100" w:after="100"/>
    </w:pPr>
    <w:rPr>
      <w:color w:val="000000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Cs w:val="24"/>
    </w:rPr>
  </w:style>
  <w:style w:type="paragraph" w:customStyle="1" w:styleId="xl87">
    <w:name w:val="xl8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szCs w:val="24"/>
    </w:rPr>
  </w:style>
  <w:style w:type="paragraph" w:customStyle="1" w:styleId="xl88">
    <w:name w:val="xl88"/>
    <w:basedOn w:val="a"/>
    <w:pPr>
      <w:spacing w:before="100" w:after="100"/>
      <w:jc w:val="center"/>
      <w:textAlignment w:val="center"/>
    </w:pPr>
    <w:rPr>
      <w:szCs w:val="24"/>
    </w:rPr>
  </w:style>
  <w:style w:type="paragraph" w:customStyle="1" w:styleId="xl89">
    <w:name w:val="xl89"/>
    <w:basedOn w:val="a"/>
    <w:pPr>
      <w:spacing w:before="100" w:after="100"/>
      <w:jc w:val="center"/>
      <w:textAlignment w:val="center"/>
    </w:pPr>
    <w:rPr>
      <w:szCs w:val="24"/>
    </w:rPr>
  </w:style>
  <w:style w:type="paragraph" w:customStyle="1" w:styleId="xl90">
    <w:name w:val="xl90"/>
    <w:basedOn w:val="a"/>
    <w:pPr>
      <w:spacing w:before="100" w:after="100"/>
    </w:pPr>
    <w:rPr>
      <w:szCs w:val="24"/>
    </w:rPr>
  </w:style>
  <w:style w:type="paragraph" w:customStyle="1" w:styleId="xl91">
    <w:name w:val="xl91"/>
    <w:basedOn w:val="a"/>
    <w:pPr>
      <w:spacing w:before="100" w:after="100"/>
      <w:textAlignment w:val="top"/>
    </w:pPr>
    <w:rPr>
      <w:szCs w:val="24"/>
    </w:rPr>
  </w:style>
  <w:style w:type="paragraph" w:customStyle="1" w:styleId="afe">
    <w:name w:val="Базовый"/>
    <w:pPr>
      <w:tabs>
        <w:tab w:val="left" w:pos="708"/>
      </w:tabs>
      <w:suppressAutoHyphens/>
      <w:spacing w:after="160" w:line="247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ff">
    <w:name w:val="Абзац списка Знак"/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Cs w:val="24"/>
    </w:rPr>
  </w:style>
  <w:style w:type="character" w:customStyle="1" w:styleId="110">
    <w:name w:val="Заголовок 1 Знак1"/>
    <w:rPr>
      <w:rFonts w:ascii="Calibri Light" w:eastAsia="Times New Roman" w:hAnsi="Calibri Light" w:cs="Times New Roman"/>
      <w:b/>
      <w:bCs/>
      <w:kern w:val="3"/>
      <w:sz w:val="32"/>
      <w:szCs w:val="32"/>
      <w:lang w:eastAsia="en-US"/>
    </w:rPr>
  </w:style>
  <w:style w:type="character" w:customStyle="1" w:styleId="310">
    <w:name w:val="Заголовок 3 Знак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12">
    <w:name w:val="Тема примечания Знак1"/>
    <w:rPr>
      <w:rFonts w:eastAsia="Times New Roman"/>
      <w:b/>
      <w:bCs/>
      <w:sz w:val="20"/>
      <w:szCs w:val="20"/>
      <w:lang w:eastAsia="ru-RU"/>
    </w:rPr>
  </w:style>
  <w:style w:type="character" w:customStyle="1" w:styleId="aff0">
    <w:name w:val="Основной текст Знак"/>
    <w:rPr>
      <w:sz w:val="28"/>
    </w:rPr>
  </w:style>
  <w:style w:type="paragraph" w:customStyle="1" w:styleId="311">
    <w:name w:val="Основной текст с отступом 31"/>
    <w:basedOn w:val="a"/>
    <w:pPr>
      <w:overflowPunct w:val="0"/>
      <w:autoSpaceDE w:val="0"/>
      <w:ind w:left="-426" w:firstLine="786"/>
    </w:pPr>
  </w:style>
  <w:style w:type="character" w:customStyle="1" w:styleId="apple-converted-space">
    <w:name w:val="apple-converted-space"/>
  </w:style>
  <w:style w:type="paragraph" w:customStyle="1" w:styleId="rtejustify">
    <w:name w:val="rtejustify"/>
    <w:basedOn w:val="a"/>
    <w:pPr>
      <w:spacing w:before="100" w:after="180"/>
    </w:pPr>
    <w:rPr>
      <w:szCs w:val="24"/>
    </w:rPr>
  </w:style>
  <w:style w:type="character" w:styleId="aff1">
    <w:name w:val="Emphasis"/>
    <w:rPr>
      <w:i/>
      <w:iCs/>
    </w:rPr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paragraph" w:customStyle="1" w:styleId="aff2">
    <w:name w:val="Нормальный (таблица)"/>
    <w:basedOn w:val="a"/>
    <w:next w:val="a"/>
    <w:pPr>
      <w:autoSpaceDE w:val="0"/>
    </w:pPr>
    <w:rPr>
      <w:rFonts w:ascii="Arial" w:hAnsi="Arial" w:cs="Arial"/>
      <w:szCs w:val="24"/>
    </w:rPr>
  </w:style>
  <w:style w:type="paragraph" w:customStyle="1" w:styleId="aff3">
    <w:name w:val="Прижатый влево"/>
    <w:basedOn w:val="a"/>
    <w:next w:val="a"/>
    <w:pPr>
      <w:autoSpaceDE w:val="0"/>
    </w:pPr>
    <w:rPr>
      <w:rFonts w:ascii="Arial" w:hAnsi="Arial" w:cs="Arial"/>
      <w:szCs w:val="24"/>
    </w:rPr>
  </w:style>
  <w:style w:type="character" w:customStyle="1" w:styleId="aff4">
    <w:name w:val="Цветовое выделение"/>
    <w:rPr>
      <w:b/>
      <w:color w:val="26282F"/>
    </w:rPr>
  </w:style>
  <w:style w:type="character" w:customStyle="1" w:styleId="aff5">
    <w:name w:val="Гипертекстовая ссылка"/>
    <w:rPr>
      <w:rFonts w:cs="Times New Roman"/>
      <w:b w:val="0"/>
      <w:color w:val="106BBE"/>
    </w:rPr>
  </w:style>
  <w:style w:type="character" w:styleId="aff6">
    <w:name w:val="Book Title"/>
    <w:rPr>
      <w:b/>
      <w:bCs/>
      <w:i/>
      <w:iCs/>
      <w:spacing w:val="5"/>
    </w:rPr>
  </w:style>
  <w:style w:type="paragraph" w:customStyle="1" w:styleId="Standard">
    <w:name w:val="Standard"/>
    <w:pPr>
      <w:suppressAutoHyphens/>
    </w:pPr>
    <w:rPr>
      <w:color w:val="000000"/>
      <w:kern w:val="3"/>
      <w:sz w:val="24"/>
      <w:szCs w:val="24"/>
      <w:lang w:eastAsia="ja-JP"/>
    </w:rPr>
  </w:style>
  <w:style w:type="character" w:customStyle="1" w:styleId="extended-textshort">
    <w:name w:val="extended-text__short"/>
  </w:style>
  <w:style w:type="paragraph" w:customStyle="1" w:styleId="2105">
    <w:name w:val="Текст абзаца по ГОСТ 2.105"/>
    <w:basedOn w:val="a"/>
    <w:pPr>
      <w:ind w:firstLine="709"/>
    </w:pPr>
    <w:rPr>
      <w:szCs w:val="24"/>
    </w:rPr>
  </w:style>
  <w:style w:type="character" w:customStyle="1" w:styleId="extended-textfull">
    <w:name w:val="extended-text__full"/>
  </w:style>
  <w:style w:type="paragraph" w:customStyle="1" w:styleId="p5">
    <w:name w:val="p5"/>
    <w:basedOn w:val="a"/>
    <w:pPr>
      <w:spacing w:before="100" w:after="100"/>
    </w:pPr>
    <w:rPr>
      <w:szCs w:val="24"/>
    </w:rPr>
  </w:style>
  <w:style w:type="paragraph" w:customStyle="1" w:styleId="aff7">
    <w:name w:val="Текст_второй_и_далее_абзацы"/>
    <w:basedOn w:val="a"/>
    <w:pPr>
      <w:ind w:firstLine="709"/>
    </w:pPr>
    <w:rPr>
      <w:sz w:val="28"/>
      <w:szCs w:val="28"/>
    </w:rPr>
  </w:style>
  <w:style w:type="character" w:customStyle="1" w:styleId="blk">
    <w:name w:val="blk"/>
  </w:style>
  <w:style w:type="paragraph" w:styleId="aff8">
    <w:name w:val="endnote text"/>
    <w:basedOn w:val="a"/>
    <w:rPr>
      <w:rFonts w:eastAsia="Calibri"/>
      <w:lang w:eastAsia="en-US"/>
    </w:rPr>
  </w:style>
  <w:style w:type="character" w:customStyle="1" w:styleId="aff9">
    <w:name w:val="Текст концевой сноски Знак"/>
    <w:rPr>
      <w:rFonts w:eastAsia="Calibri"/>
      <w:lang w:eastAsia="en-US"/>
    </w:rPr>
  </w:style>
  <w:style w:type="character" w:styleId="affa">
    <w:name w:val="endnote reference"/>
    <w:rPr>
      <w:position w:val="0"/>
      <w:vertAlign w:val="superscript"/>
    </w:rPr>
  </w:style>
  <w:style w:type="paragraph" w:styleId="affb">
    <w:name w:val="caption"/>
    <w:basedOn w:val="a"/>
    <w:next w:val="a"/>
    <w:rPr>
      <w:b/>
      <w:bCs/>
    </w:rPr>
  </w:style>
  <w:style w:type="character" w:customStyle="1" w:styleId="affc">
    <w:name w:val="Основной текст с отступом Знак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ir.midural.ru/node/45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mb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ir.midural.ru/razvitie-konkurencii-na-territorii-sverdlovskoy-obla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23.03.2022\326-&#1055;\F13F5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F13F5790</Template>
  <TotalTime>0</TotalTime>
  <Pages>24</Pages>
  <Words>6385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2022-03-16T06:14:00Z</cp:lastPrinted>
  <dcterms:created xsi:type="dcterms:W3CDTF">2022-03-16T06:14:00Z</dcterms:created>
  <dcterms:modified xsi:type="dcterms:W3CDTF">2022-03-18T11:56:00Z</dcterms:modified>
</cp:coreProperties>
</file>