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Hlk501706538"/>
      <w:bookmarkStart w:id="1" w:name="_GoBack"/>
      <w:r w:rsidRPr="00DB6B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3408DD" wp14:editId="3A44E7C4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B6BE4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B6BE4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B6BE4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7C3750" w:rsidRPr="00DB6BE4" w:rsidRDefault="007C3750" w:rsidP="007C3750">
      <w:pPr>
        <w:spacing w:after="0" w:line="240" w:lineRule="auto"/>
        <w:ind w:left="-540" w:right="355"/>
        <w:jc w:val="center"/>
        <w:rPr>
          <w:rFonts w:ascii="Arial" w:eastAsia="Times New Roman" w:hAnsi="Arial" w:cs="Arial"/>
          <w:b/>
          <w:lang w:eastAsia="ru-RU"/>
        </w:rPr>
      </w:pPr>
      <w:r w:rsidRPr="00DB6BE4">
        <w:rPr>
          <w:rFonts w:ascii="Arial" w:eastAsia="Times New Roman" w:hAnsi="Arial" w:cs="Arial"/>
          <w:b/>
          <w:lang w:eastAsia="ru-RU"/>
        </w:rPr>
        <w:t xml:space="preserve"> ДВАДЦАТЬ </w:t>
      </w:r>
      <w:proofErr w:type="gramStart"/>
      <w:r>
        <w:rPr>
          <w:rFonts w:ascii="Arial" w:eastAsia="Times New Roman" w:hAnsi="Arial" w:cs="Arial"/>
          <w:b/>
          <w:lang w:eastAsia="ru-RU"/>
        </w:rPr>
        <w:t>ПЯТОЕ</w:t>
      </w:r>
      <w:r w:rsidRPr="00DB6BE4">
        <w:rPr>
          <w:rFonts w:ascii="Arial" w:eastAsia="Times New Roman" w:hAnsi="Arial" w:cs="Arial"/>
          <w:b/>
          <w:lang w:eastAsia="ru-RU"/>
        </w:rPr>
        <w:t xml:space="preserve">  ОЧЕРЕДНОЕ</w:t>
      </w:r>
      <w:proofErr w:type="gramEnd"/>
      <w:r w:rsidRPr="00DB6BE4">
        <w:rPr>
          <w:rFonts w:ascii="Arial" w:eastAsia="Times New Roman" w:hAnsi="Arial" w:cs="Arial"/>
          <w:b/>
          <w:lang w:eastAsia="ru-RU"/>
        </w:rPr>
        <w:t xml:space="preserve"> ЗАСЕДАНИЕ</w:t>
      </w:r>
    </w:p>
    <w:p w:rsidR="007C3750" w:rsidRPr="00DB6BE4" w:rsidRDefault="007C3750" w:rsidP="007C3750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B6BE4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7C3750" w:rsidRPr="00DB6BE4" w:rsidRDefault="007C3750" w:rsidP="007C3750">
      <w:pPr>
        <w:spacing w:after="0" w:line="240" w:lineRule="auto"/>
        <w:ind w:left="-900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66EAF" w:rsidRDefault="007C3750" w:rsidP="00A26A48">
      <w:pPr>
        <w:spacing w:after="0" w:line="240" w:lineRule="auto"/>
        <w:ind w:left="-284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 21.12</w:t>
      </w:r>
      <w:r w:rsidRPr="003004B8">
        <w:rPr>
          <w:rFonts w:ascii="Arial" w:eastAsia="Calibri" w:hAnsi="Arial" w:cs="Arial"/>
          <w:sz w:val="26"/>
          <w:szCs w:val="26"/>
        </w:rPr>
        <w:t>.2017 г. № 1</w:t>
      </w:r>
      <w:r>
        <w:rPr>
          <w:rFonts w:ascii="Arial" w:eastAsia="Calibri" w:hAnsi="Arial" w:cs="Arial"/>
          <w:sz w:val="26"/>
          <w:szCs w:val="26"/>
        </w:rPr>
        <w:t>4</w:t>
      </w:r>
      <w:r>
        <w:rPr>
          <w:rFonts w:ascii="Arial" w:eastAsia="Calibri" w:hAnsi="Arial" w:cs="Arial"/>
          <w:sz w:val="26"/>
          <w:szCs w:val="26"/>
        </w:rPr>
        <w:t>5</w:t>
      </w:r>
      <w:r w:rsidRPr="003004B8">
        <w:rPr>
          <w:rFonts w:ascii="Arial" w:eastAsia="Calibri" w:hAnsi="Arial" w:cs="Arial"/>
          <w:sz w:val="26"/>
          <w:szCs w:val="26"/>
        </w:rPr>
        <w:t>-Р</w:t>
      </w:r>
    </w:p>
    <w:p w:rsidR="00A26A48" w:rsidRDefault="00A26A48" w:rsidP="00A26A48">
      <w:pPr>
        <w:spacing w:after="0" w:line="240" w:lineRule="auto"/>
        <w:ind w:left="-284"/>
        <w:rPr>
          <w:rFonts w:ascii="Arial" w:eastAsia="Calibri" w:hAnsi="Arial" w:cs="Arial"/>
          <w:sz w:val="26"/>
          <w:szCs w:val="26"/>
        </w:rPr>
      </w:pPr>
    </w:p>
    <w:p w:rsidR="00A26A48" w:rsidRDefault="00066EAF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066EAF">
        <w:rPr>
          <w:rFonts w:ascii="Arial" w:eastAsia="Calibri" w:hAnsi="Arial" w:cs="Arial"/>
          <w:sz w:val="26"/>
          <w:szCs w:val="26"/>
        </w:rPr>
        <w:t xml:space="preserve">Об установлении размера платы за </w:t>
      </w:r>
    </w:p>
    <w:p w:rsidR="00A26A48" w:rsidRDefault="00066EAF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066EAF">
        <w:rPr>
          <w:rFonts w:ascii="Arial" w:eastAsia="Calibri" w:hAnsi="Arial" w:cs="Arial"/>
          <w:sz w:val="26"/>
          <w:szCs w:val="26"/>
        </w:rPr>
        <w:t xml:space="preserve">пользование </w:t>
      </w:r>
      <w:r w:rsidR="00A26A48">
        <w:rPr>
          <w:rFonts w:ascii="Arial" w:eastAsia="Calibri" w:hAnsi="Arial" w:cs="Arial"/>
          <w:sz w:val="26"/>
          <w:szCs w:val="26"/>
        </w:rPr>
        <w:t xml:space="preserve"> </w:t>
      </w:r>
      <w:r w:rsidRPr="00066EAF">
        <w:rPr>
          <w:rFonts w:ascii="Arial" w:eastAsia="Calibri" w:hAnsi="Arial" w:cs="Arial"/>
          <w:sz w:val="26"/>
          <w:szCs w:val="26"/>
        </w:rPr>
        <w:t>жилым</w:t>
      </w:r>
      <w:proofErr w:type="gramEnd"/>
      <w:r w:rsidRPr="00066EAF">
        <w:rPr>
          <w:rFonts w:ascii="Arial" w:eastAsia="Calibri" w:hAnsi="Arial" w:cs="Arial"/>
          <w:sz w:val="26"/>
          <w:szCs w:val="26"/>
        </w:rPr>
        <w:t xml:space="preserve"> </w:t>
      </w:r>
      <w:r w:rsidR="00A26A48">
        <w:rPr>
          <w:rFonts w:ascii="Arial" w:eastAsia="Calibri" w:hAnsi="Arial" w:cs="Arial"/>
          <w:sz w:val="26"/>
          <w:szCs w:val="26"/>
        </w:rPr>
        <w:t xml:space="preserve">  </w:t>
      </w:r>
      <w:r w:rsidRPr="00066EAF">
        <w:rPr>
          <w:rFonts w:ascii="Arial" w:eastAsia="Calibri" w:hAnsi="Arial" w:cs="Arial"/>
          <w:sz w:val="26"/>
          <w:szCs w:val="26"/>
        </w:rPr>
        <w:t xml:space="preserve">помещением </w:t>
      </w:r>
    </w:p>
    <w:p w:rsidR="00A26A48" w:rsidRDefault="00066EAF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066EAF">
        <w:rPr>
          <w:rFonts w:ascii="Arial" w:eastAsia="Calibri" w:hAnsi="Arial" w:cs="Arial"/>
          <w:sz w:val="26"/>
          <w:szCs w:val="26"/>
        </w:rPr>
        <w:t>(</w:t>
      </w:r>
      <w:r w:rsidR="00A26A48">
        <w:rPr>
          <w:rFonts w:ascii="Arial" w:eastAsia="Calibri" w:hAnsi="Arial" w:cs="Arial"/>
          <w:sz w:val="26"/>
          <w:szCs w:val="26"/>
        </w:rPr>
        <w:t xml:space="preserve">платы за </w:t>
      </w:r>
      <w:proofErr w:type="gramStart"/>
      <w:r w:rsidRPr="00066EAF">
        <w:rPr>
          <w:rFonts w:ascii="Arial" w:eastAsia="Calibri" w:hAnsi="Arial" w:cs="Arial"/>
          <w:sz w:val="26"/>
          <w:szCs w:val="26"/>
        </w:rPr>
        <w:t>наем)</w:t>
      </w:r>
      <w:r w:rsidR="007C3750" w:rsidRPr="003004B8">
        <w:rPr>
          <w:rFonts w:ascii="Arial" w:eastAsia="Calibri" w:hAnsi="Arial" w:cs="Arial"/>
          <w:sz w:val="26"/>
          <w:szCs w:val="26"/>
        </w:rPr>
        <w:t xml:space="preserve">  </w:t>
      </w:r>
      <w:r w:rsidR="00A26A48">
        <w:rPr>
          <w:rFonts w:ascii="Arial" w:eastAsia="Calibri" w:hAnsi="Arial" w:cs="Arial"/>
          <w:sz w:val="26"/>
          <w:szCs w:val="26"/>
        </w:rPr>
        <w:t>в</w:t>
      </w:r>
      <w:proofErr w:type="gramEnd"/>
      <w:r w:rsidR="00A26A48">
        <w:rPr>
          <w:rFonts w:ascii="Arial" w:eastAsia="Calibri" w:hAnsi="Arial" w:cs="Arial"/>
          <w:sz w:val="26"/>
          <w:szCs w:val="26"/>
        </w:rPr>
        <w:t xml:space="preserve"> городском округе </w:t>
      </w:r>
    </w:p>
    <w:p w:rsidR="00A26A48" w:rsidRDefault="00A26A48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Заречный на 2018 год</w:t>
      </w:r>
      <w:r w:rsidR="007C3750" w:rsidRPr="003004B8">
        <w:rPr>
          <w:rFonts w:ascii="Arial" w:eastAsia="Calibri" w:hAnsi="Arial" w:cs="Arial"/>
          <w:sz w:val="26"/>
          <w:szCs w:val="26"/>
        </w:rPr>
        <w:t xml:space="preserve">        </w:t>
      </w:r>
    </w:p>
    <w:p w:rsidR="00A26A48" w:rsidRDefault="00A26A48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</w:p>
    <w:p w:rsid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 xml:space="preserve">          </w:t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В соответствии с частью 1 статьи 154, частью 13 статьи 155, частями 2, 3, 4, 9 статьи 156 Жилищного </w:t>
      </w:r>
      <w:hyperlink r:id="rId6" w:history="1">
        <w:r w:rsidRPr="00A26A48">
          <w:rPr>
            <w:rFonts w:ascii="Arial" w:eastAsia="Calibri" w:hAnsi="Arial" w:cs="Arial"/>
            <w:sz w:val="26"/>
            <w:szCs w:val="26"/>
            <w:lang w:eastAsia="en-US"/>
          </w:rPr>
          <w:t>кодекс</w:t>
        </w:r>
      </w:hyperlink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а Российской Федерации, статьей 16 Федерального закона от 06 октября 2003 года №131-ФЗ «Об общих принципах организации местного самоуправления в Российской </w:t>
      </w:r>
      <w:bookmarkEnd w:id="0"/>
      <w:bookmarkEnd w:id="1"/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Федерации» на основании </w:t>
      </w:r>
      <w:hyperlink r:id="rId7" w:history="1">
        <w:r w:rsidRPr="00A26A48">
          <w:rPr>
            <w:rFonts w:ascii="Arial" w:eastAsia="Calibri" w:hAnsi="Arial" w:cs="Arial"/>
            <w:sz w:val="26"/>
            <w:szCs w:val="26"/>
            <w:lang w:eastAsia="en-US"/>
          </w:rPr>
          <w:t>статей 25</w:t>
        </w:r>
      </w:hyperlink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, 28 Устава городского округа Заречный, </w:t>
      </w:r>
      <w:hyperlink r:id="rId8" w:history="1">
        <w:r w:rsidRPr="00A26A48">
          <w:rPr>
            <w:rFonts w:ascii="Arial" w:eastAsia="Calibri" w:hAnsi="Arial" w:cs="Arial"/>
            <w:sz w:val="26"/>
            <w:szCs w:val="26"/>
            <w:lang w:eastAsia="en-US"/>
          </w:rPr>
          <w:t>Положения</w:t>
        </w:r>
      </w:hyperlink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 о порядке формирования, согласования и утверждения платы за жилое помещение в городском округе Заречный, утвержденного Решением Думы от 29.12.2005 N 183-Р (в действующей редакции), </w:t>
      </w:r>
    </w:p>
    <w:p w:rsid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26A48">
        <w:rPr>
          <w:rFonts w:ascii="Arial" w:eastAsia="Calibri" w:hAnsi="Arial" w:cs="Arial"/>
          <w:b/>
          <w:sz w:val="26"/>
          <w:szCs w:val="26"/>
          <w:lang w:eastAsia="en-US"/>
        </w:rPr>
        <w:t>Дума решила</w:t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>:</w:t>
      </w:r>
    </w:p>
    <w:p w:rsidR="00A26A48" w:rsidRP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P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1. Утвердить и ввести в действие с 1 января по 31 декабря 2018 года включительно на территории городского округа Заречный </w:t>
      </w:r>
      <w:hyperlink w:anchor="Par374" w:history="1">
        <w:r w:rsidRPr="00A26A48">
          <w:rPr>
            <w:rFonts w:ascii="Arial" w:eastAsia="Calibri" w:hAnsi="Arial" w:cs="Arial"/>
            <w:sz w:val="26"/>
            <w:szCs w:val="26"/>
            <w:lang w:eastAsia="en-US"/>
          </w:rPr>
          <w:t>размер</w:t>
        </w:r>
      </w:hyperlink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 платы за пользование жилым помещением (платы за наем) для граждан - нанимателей жилых помещений по договорам социального найма и договорам найма жилых помещений государственного или муниципального жилищного фонда, в соответствии с Приложением N 1.</w:t>
      </w:r>
    </w:p>
    <w:p w:rsidR="00A26A48" w:rsidRPr="00A26A48" w:rsidRDefault="00A26A48" w:rsidP="00A26A48">
      <w:pPr>
        <w:pStyle w:val="ConsPlusNormal"/>
        <w:ind w:left="-426" w:firstLine="54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26A48">
        <w:rPr>
          <w:rFonts w:ascii="Arial" w:eastAsia="Calibri" w:hAnsi="Arial" w:cs="Arial"/>
          <w:sz w:val="26"/>
          <w:szCs w:val="26"/>
          <w:lang w:eastAsia="en-US"/>
        </w:rPr>
        <w:t>2. Опубликовать настоящее Решение в установленном порядке.</w:t>
      </w:r>
    </w:p>
    <w:p w:rsidR="00A26A48" w:rsidRP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P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26A48">
        <w:rPr>
          <w:rFonts w:ascii="Arial" w:eastAsia="Calibri" w:hAnsi="Arial" w:cs="Arial"/>
          <w:sz w:val="26"/>
          <w:szCs w:val="26"/>
          <w:lang w:eastAsia="en-US"/>
        </w:rPr>
        <w:t>Председатель Думы городского округа</w:t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  <w:t>В.Н. Боярских</w:t>
      </w:r>
    </w:p>
    <w:p w:rsidR="00A26A48" w:rsidRP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P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26A48" w:rsidRPr="00A26A48" w:rsidRDefault="00A26A48" w:rsidP="00A26A48">
      <w:pPr>
        <w:pStyle w:val="ConsPlusNormal"/>
        <w:ind w:left="-426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26A48">
        <w:rPr>
          <w:rFonts w:ascii="Arial" w:eastAsia="Calibri" w:hAnsi="Arial" w:cs="Arial"/>
          <w:sz w:val="26"/>
          <w:szCs w:val="26"/>
          <w:lang w:eastAsia="en-US"/>
        </w:rPr>
        <w:t xml:space="preserve">Глава городского округа </w:t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</w:r>
      <w:r w:rsidRPr="00A26A48">
        <w:rPr>
          <w:rFonts w:ascii="Arial" w:eastAsia="Calibri" w:hAnsi="Arial" w:cs="Arial"/>
          <w:sz w:val="26"/>
          <w:szCs w:val="26"/>
          <w:lang w:eastAsia="en-US"/>
        </w:rPr>
        <w:tab/>
        <w:t xml:space="preserve">А.В. </w:t>
      </w:r>
      <w:proofErr w:type="spellStart"/>
      <w:r w:rsidRPr="00A26A48">
        <w:rPr>
          <w:rFonts w:ascii="Arial" w:eastAsia="Calibri" w:hAnsi="Arial" w:cs="Arial"/>
          <w:sz w:val="26"/>
          <w:szCs w:val="26"/>
          <w:lang w:eastAsia="en-US"/>
        </w:rPr>
        <w:t>Захарцев</w:t>
      </w:r>
      <w:proofErr w:type="spellEnd"/>
    </w:p>
    <w:p w:rsidR="00A26A48" w:rsidRPr="0047631D" w:rsidRDefault="00A26A48" w:rsidP="00A26A48">
      <w:pPr>
        <w:pStyle w:val="ConsPlusNormal"/>
        <w:jc w:val="right"/>
        <w:outlineLvl w:val="0"/>
        <w:rPr>
          <w:sz w:val="28"/>
          <w:szCs w:val="28"/>
        </w:rPr>
      </w:pPr>
    </w:p>
    <w:p w:rsidR="00A26A48" w:rsidRPr="0047631D" w:rsidRDefault="00A26A48" w:rsidP="00A26A48">
      <w:pPr>
        <w:pStyle w:val="ConsPlusNormal"/>
        <w:jc w:val="right"/>
        <w:outlineLvl w:val="0"/>
        <w:rPr>
          <w:sz w:val="28"/>
          <w:szCs w:val="28"/>
        </w:rPr>
      </w:pPr>
    </w:p>
    <w:p w:rsidR="00A26A48" w:rsidRPr="0047631D" w:rsidRDefault="00A26A48" w:rsidP="00A26A48">
      <w:pPr>
        <w:pStyle w:val="ConsPlusNormal"/>
        <w:jc w:val="right"/>
        <w:outlineLvl w:val="0"/>
        <w:rPr>
          <w:sz w:val="28"/>
          <w:szCs w:val="28"/>
        </w:rPr>
      </w:pPr>
    </w:p>
    <w:p w:rsidR="00A26A48" w:rsidRPr="0047631D" w:rsidRDefault="00A26A48" w:rsidP="00A26A48">
      <w:pPr>
        <w:pStyle w:val="ConsPlusNormal"/>
        <w:jc w:val="right"/>
        <w:outlineLvl w:val="0"/>
        <w:rPr>
          <w:sz w:val="28"/>
          <w:szCs w:val="28"/>
        </w:rPr>
      </w:pPr>
    </w:p>
    <w:p w:rsidR="00A26A48" w:rsidRDefault="00A26A48" w:rsidP="00A26A48">
      <w:pPr>
        <w:pStyle w:val="ConsPlusNormal"/>
        <w:jc w:val="right"/>
        <w:outlineLvl w:val="0"/>
      </w:pPr>
    </w:p>
    <w:p w:rsidR="00A26A48" w:rsidRDefault="00A26A48" w:rsidP="00A26A48">
      <w:pPr>
        <w:pStyle w:val="ConsPlusNormal"/>
        <w:jc w:val="right"/>
        <w:outlineLvl w:val="0"/>
      </w:pPr>
    </w:p>
    <w:p w:rsidR="00A26A48" w:rsidRPr="00A26A48" w:rsidRDefault="00A26A48" w:rsidP="00A26A48">
      <w:pPr>
        <w:pStyle w:val="ConsPlusNormal"/>
        <w:jc w:val="right"/>
        <w:outlineLvl w:val="0"/>
        <w:rPr>
          <w:b/>
        </w:rPr>
      </w:pPr>
      <w:r w:rsidRPr="00A26A48">
        <w:rPr>
          <w:b/>
        </w:rPr>
        <w:lastRenderedPageBreak/>
        <w:t>Приложение N 1</w:t>
      </w:r>
    </w:p>
    <w:p w:rsidR="00A26A48" w:rsidRPr="00A26A48" w:rsidRDefault="00A26A48" w:rsidP="00A26A48">
      <w:pPr>
        <w:pStyle w:val="ConsPlusNormal"/>
        <w:jc w:val="right"/>
        <w:rPr>
          <w:b/>
        </w:rPr>
      </w:pPr>
      <w:r w:rsidRPr="00A26A48">
        <w:rPr>
          <w:b/>
        </w:rPr>
        <w:t xml:space="preserve">к </w:t>
      </w:r>
      <w:r>
        <w:rPr>
          <w:b/>
        </w:rPr>
        <w:t>р</w:t>
      </w:r>
      <w:r w:rsidRPr="00A26A48">
        <w:rPr>
          <w:b/>
        </w:rPr>
        <w:t xml:space="preserve">ешению Думы </w:t>
      </w:r>
    </w:p>
    <w:p w:rsidR="00A26A48" w:rsidRPr="00A26A48" w:rsidRDefault="00A26A48" w:rsidP="00A26A48">
      <w:pPr>
        <w:pStyle w:val="ConsPlusNormal"/>
        <w:jc w:val="right"/>
        <w:rPr>
          <w:b/>
        </w:rPr>
      </w:pPr>
      <w:r w:rsidRPr="00A26A48">
        <w:rPr>
          <w:b/>
        </w:rPr>
        <w:t xml:space="preserve">от </w:t>
      </w:r>
      <w:r w:rsidRPr="00A26A48">
        <w:rPr>
          <w:b/>
        </w:rPr>
        <w:t>21.12.</w:t>
      </w:r>
      <w:r w:rsidRPr="00A26A48">
        <w:rPr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26A48">
          <w:rPr>
            <w:b/>
          </w:rPr>
          <w:t>2017 г</w:t>
        </w:r>
      </w:smartTag>
      <w:r w:rsidRPr="00A26A48">
        <w:rPr>
          <w:b/>
        </w:rPr>
        <w:t xml:space="preserve">. N </w:t>
      </w:r>
      <w:r w:rsidRPr="00A26A48">
        <w:rPr>
          <w:b/>
        </w:rPr>
        <w:t>145-Р</w:t>
      </w:r>
    </w:p>
    <w:p w:rsidR="00A26A48" w:rsidRPr="0047631D" w:rsidRDefault="00A26A48" w:rsidP="00A26A48">
      <w:pPr>
        <w:pStyle w:val="ConsPlusNormal"/>
        <w:jc w:val="both"/>
        <w:rPr>
          <w:sz w:val="28"/>
          <w:szCs w:val="28"/>
        </w:rPr>
      </w:pPr>
    </w:p>
    <w:p w:rsidR="00A26A48" w:rsidRPr="00ED73BE" w:rsidRDefault="00A26A48" w:rsidP="00A26A48">
      <w:pPr>
        <w:pStyle w:val="ConsPlusNormal"/>
        <w:jc w:val="center"/>
        <w:rPr>
          <w:b/>
          <w:bCs/>
        </w:rPr>
      </w:pPr>
      <w:bookmarkStart w:id="2" w:name="Par374"/>
      <w:bookmarkEnd w:id="2"/>
      <w:r w:rsidRPr="00ED73BE">
        <w:rPr>
          <w:b/>
          <w:bCs/>
        </w:rPr>
        <w:t>РАЗМЕР ПЛАТЫ</w:t>
      </w:r>
    </w:p>
    <w:p w:rsidR="00A26A48" w:rsidRPr="00ED73BE" w:rsidRDefault="00A26A48" w:rsidP="00A26A48">
      <w:pPr>
        <w:pStyle w:val="ConsPlusNormal"/>
        <w:jc w:val="center"/>
        <w:rPr>
          <w:b/>
          <w:bCs/>
        </w:rPr>
      </w:pPr>
      <w:r w:rsidRPr="00ED73BE">
        <w:rPr>
          <w:b/>
          <w:bCs/>
        </w:rPr>
        <w:t>ЗА ПОЛЬЗОВАНИЕ ЖИЛЫМ ПОМЕЩЕНИЕМ (ПЛАТЫ ЗА НАЕМ)</w:t>
      </w:r>
    </w:p>
    <w:p w:rsidR="00A26A48" w:rsidRPr="00ED73BE" w:rsidRDefault="00A26A48" w:rsidP="00A26A48">
      <w:pPr>
        <w:pStyle w:val="ConsPlusNormal"/>
        <w:jc w:val="center"/>
        <w:rPr>
          <w:b/>
          <w:bCs/>
        </w:rPr>
      </w:pPr>
      <w:r w:rsidRPr="00ED73BE">
        <w:rPr>
          <w:b/>
          <w:bCs/>
        </w:rPr>
        <w:t>ДЛЯ НАНИМАТЕЛЕЙ ЖИЛЫХ ПОМЕЩЕНИЙ ПО ДОГОВОРАМ</w:t>
      </w:r>
    </w:p>
    <w:p w:rsidR="00A26A48" w:rsidRPr="00ED73BE" w:rsidRDefault="00A26A48" w:rsidP="00A26A48">
      <w:pPr>
        <w:pStyle w:val="ConsPlusNormal"/>
        <w:jc w:val="center"/>
        <w:rPr>
          <w:b/>
          <w:bCs/>
        </w:rPr>
      </w:pPr>
      <w:r w:rsidRPr="00ED73BE">
        <w:rPr>
          <w:b/>
          <w:bCs/>
        </w:rPr>
        <w:t>СОЦИАЛЬНОГО НАЙМА И ДОГОВОРАМ НАЙМА ЖИЛЫХ ПОМЕЩЕНИЙ</w:t>
      </w:r>
    </w:p>
    <w:p w:rsidR="00A26A48" w:rsidRPr="00ED73BE" w:rsidRDefault="00A26A48" w:rsidP="00A26A48">
      <w:pPr>
        <w:pStyle w:val="ConsPlusNormal"/>
        <w:jc w:val="center"/>
        <w:rPr>
          <w:b/>
          <w:bCs/>
        </w:rPr>
      </w:pPr>
      <w:r w:rsidRPr="00ED73BE">
        <w:rPr>
          <w:b/>
          <w:bCs/>
        </w:rPr>
        <w:t>ГОСУДАРСТВЕННОГО ИЛИ МУНИЦИПАЛЬНОГО ЖИЛИЩНОГО ФОНДА</w:t>
      </w:r>
    </w:p>
    <w:p w:rsidR="00A26A48" w:rsidRPr="0047631D" w:rsidRDefault="00A26A48" w:rsidP="00A26A48">
      <w:pPr>
        <w:pStyle w:val="ConsPlusNormal"/>
        <w:jc w:val="both"/>
        <w:rPr>
          <w:sz w:val="28"/>
          <w:szCs w:val="28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41"/>
        <w:gridCol w:w="1276"/>
        <w:gridCol w:w="1985"/>
      </w:tblGrid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9D4DB8" w:rsidRDefault="00A26A48" w:rsidP="00161CC1">
            <w:pPr>
              <w:pStyle w:val="ConsPlusNormal"/>
              <w:jc w:val="center"/>
              <w:rPr>
                <w:sz w:val="26"/>
                <w:szCs w:val="26"/>
              </w:rPr>
            </w:pPr>
            <w:r w:rsidRPr="009D4DB8">
              <w:rPr>
                <w:sz w:val="26"/>
                <w:szCs w:val="26"/>
              </w:rPr>
              <w:t>N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9D4DB8" w:rsidRDefault="00A26A48" w:rsidP="00161CC1">
            <w:pPr>
              <w:pStyle w:val="ConsPlusNormal"/>
              <w:jc w:val="center"/>
              <w:rPr>
                <w:sz w:val="26"/>
                <w:szCs w:val="26"/>
              </w:rPr>
            </w:pPr>
            <w:r w:rsidRPr="009D4DB8">
              <w:rPr>
                <w:sz w:val="26"/>
                <w:szCs w:val="26"/>
              </w:rPr>
              <w:t>Категории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9D4DB8" w:rsidRDefault="00A26A48" w:rsidP="00161CC1">
            <w:pPr>
              <w:pStyle w:val="ConsPlusNormal"/>
              <w:jc w:val="center"/>
              <w:rPr>
                <w:sz w:val="26"/>
                <w:szCs w:val="26"/>
              </w:rPr>
            </w:pPr>
            <w:r w:rsidRPr="009D4DB8">
              <w:rPr>
                <w:sz w:val="26"/>
                <w:szCs w:val="26"/>
              </w:rPr>
              <w:t>Группа капитальности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9D4DB8" w:rsidRDefault="00A26A48" w:rsidP="00161CC1">
            <w:pPr>
              <w:pStyle w:val="ConsPlusNormal"/>
              <w:jc w:val="center"/>
              <w:rPr>
                <w:sz w:val="26"/>
                <w:szCs w:val="26"/>
              </w:rPr>
            </w:pPr>
            <w:r w:rsidRPr="009D4DB8">
              <w:rPr>
                <w:sz w:val="26"/>
                <w:szCs w:val="26"/>
              </w:rPr>
              <w:t>Размер платы за наем, руб./кв. м месяц</w:t>
            </w:r>
          </w:p>
          <w:p w:rsidR="00A26A48" w:rsidRPr="009D4DB8" w:rsidRDefault="00A26A48" w:rsidP="00161CC1">
            <w:pPr>
              <w:pStyle w:val="ConsPlusNormal"/>
              <w:jc w:val="center"/>
              <w:rPr>
                <w:sz w:val="26"/>
                <w:szCs w:val="26"/>
              </w:rPr>
            </w:pPr>
            <w:r w:rsidRPr="009D4DB8">
              <w:rPr>
                <w:sz w:val="26"/>
                <w:szCs w:val="26"/>
              </w:rPr>
              <w:t>с 01.01.2018 по 31.12.2018</w:t>
            </w: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оборудованы лифтом и мусоропроводом; износ менее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9,00</w:t>
            </w: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менее 30%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9,00</w:t>
            </w: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от 30 до 60%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с крупнопанельными стенами, перекрытия железобетонные; оборудованы лифтом и мусоропроводом; износ менее 30%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5.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каменные, особо капитальные, стены кирпичные, перекрытия железобетонные или бетонные; не оборудованы лифтом и мусоропроводом; износ от 30 до 60%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9,00</w:t>
            </w: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6.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с крупнопанельными стенами, перекрытия железобетонные; не оборудованы лифтом и мусоропроводом; износ менее 30%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A26A48" w:rsidRPr="0047631D" w:rsidTr="00A26A4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7.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Здания со стенами облегченной кладки из кирпича, монолитного шлакобетона, легких шлакоблоков, перекрытия железобетонные, бетонные или деревянные; не оборудованы лифтом и мусоропроводом; износ от 30 до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161CC1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8" w:rsidRPr="0047631D" w:rsidRDefault="00A26A48" w:rsidP="00A26A48">
            <w:pPr>
              <w:ind w:right="222"/>
              <w:jc w:val="center"/>
              <w:rPr>
                <w:sz w:val="28"/>
                <w:szCs w:val="28"/>
              </w:rPr>
            </w:pPr>
            <w:r w:rsidRPr="0047631D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264DEB" w:rsidRPr="00066EAF" w:rsidRDefault="007C3750" w:rsidP="00A26A48">
      <w:pPr>
        <w:spacing w:after="0" w:line="240" w:lineRule="auto"/>
        <w:ind w:left="-284"/>
        <w:jc w:val="both"/>
        <w:rPr>
          <w:rFonts w:ascii="Arial" w:eastAsia="Calibri" w:hAnsi="Arial" w:cs="Arial"/>
          <w:sz w:val="26"/>
          <w:szCs w:val="26"/>
        </w:rPr>
      </w:pPr>
      <w:r w:rsidRPr="003004B8">
        <w:rPr>
          <w:rFonts w:ascii="Arial" w:eastAsia="Calibri" w:hAnsi="Arial" w:cs="Arial"/>
          <w:sz w:val="26"/>
          <w:szCs w:val="26"/>
        </w:rPr>
        <w:t xml:space="preserve">                        </w:t>
      </w:r>
    </w:p>
    <w:sectPr w:rsidR="00264DEB" w:rsidRPr="00066EAF" w:rsidSect="00A26A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923"/>
    <w:multiLevelType w:val="hybridMultilevel"/>
    <w:tmpl w:val="9C12D7AE"/>
    <w:lvl w:ilvl="0" w:tplc="1676ED3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0"/>
    <w:rsid w:val="00066EAF"/>
    <w:rsid w:val="00264DEB"/>
    <w:rsid w:val="003859D4"/>
    <w:rsid w:val="00477340"/>
    <w:rsid w:val="007C3750"/>
    <w:rsid w:val="008C051A"/>
    <w:rsid w:val="00A26A48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E3EAB"/>
  <w15:chartTrackingRefBased/>
  <w15:docId w15:val="{A490E3BD-7207-4402-A8C4-3F3259C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7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6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A5706A280D40B502482C66670BC441AC35E95ADBF0969E682A0C77FEC06B6149A6nA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6362BFEA32E469D59A5706A280D40B502482C626A0FC344A768E35282FC949967751B70B7CC6A6148A5A8n6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6362BFEA32E469D59BB7D7C44534AB5011425656C079019F36EB40DnDM2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2017-12-22T06:45:00Z</cp:lastPrinted>
  <dcterms:created xsi:type="dcterms:W3CDTF">2017-12-22T05:32:00Z</dcterms:created>
  <dcterms:modified xsi:type="dcterms:W3CDTF">2017-12-22T09:02:00Z</dcterms:modified>
</cp:coreProperties>
</file>