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00670" w:rsidRPr="00C572EE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F1400E" wp14:editId="6C558EF7">
            <wp:extent cx="3149712" cy="17716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172631" cy="1784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7D8" w:rsidRPr="00932FA2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1</w:t>
      </w:r>
    </w:p>
    <w:p w:rsidR="00FC57D8" w:rsidRPr="00C572EE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6CB3E86" wp14:editId="53304C3E">
            <wp:extent cx="3000375" cy="1687651"/>
            <wp:effectExtent l="0" t="0" r="0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17146" cy="169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7D8" w:rsidRPr="00932FA2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2</w:t>
      </w:r>
    </w:p>
    <w:p w:rsidR="00FC57D8" w:rsidRPr="00C572EE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Всемирный день прав </w:t>
      </w:r>
      <w:r w:rsidR="00C572EE" w:rsidRPr="00C572EE">
        <w:rPr>
          <w:rFonts w:ascii="Times New Roman" w:hAnsi="Times New Roman" w:cs="Times New Roman"/>
          <w:sz w:val="24"/>
          <w:szCs w:val="24"/>
        </w:rPr>
        <w:t>потребителей ежегодно</w:t>
      </w:r>
      <w:r w:rsidRPr="00C572EE">
        <w:rPr>
          <w:rFonts w:ascii="Times New Roman" w:hAnsi="Times New Roman" w:cs="Times New Roman"/>
          <w:sz w:val="24"/>
          <w:szCs w:val="24"/>
        </w:rPr>
        <w:t xml:space="preserve"> отмечается 15 марта</w:t>
      </w:r>
      <w:r w:rsidR="00C572EE">
        <w:rPr>
          <w:rFonts w:ascii="Times New Roman" w:hAnsi="Times New Roman" w:cs="Times New Roman"/>
          <w:sz w:val="24"/>
          <w:szCs w:val="24"/>
        </w:rPr>
        <w:t xml:space="preserve">. </w:t>
      </w:r>
      <w:r w:rsidRPr="00C572EE">
        <w:rPr>
          <w:rFonts w:ascii="Times New Roman" w:hAnsi="Times New Roman" w:cs="Times New Roman"/>
          <w:sz w:val="24"/>
          <w:szCs w:val="24"/>
        </w:rPr>
        <w:t xml:space="preserve">В 2023 г. Международной Федерацией потребительских организаций </w:t>
      </w:r>
      <w:proofErr w:type="spellStart"/>
      <w:r w:rsidRPr="00C572EE">
        <w:rPr>
          <w:rFonts w:ascii="Times New Roman" w:hAnsi="Times New Roman" w:cs="Times New Roman"/>
          <w:sz w:val="24"/>
          <w:szCs w:val="24"/>
        </w:rPr>
        <w:t>Consumers</w:t>
      </w:r>
      <w:proofErr w:type="spellEnd"/>
      <w:r w:rsidRPr="00C572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572EE">
        <w:rPr>
          <w:rFonts w:ascii="Times New Roman" w:hAnsi="Times New Roman" w:cs="Times New Roman"/>
          <w:sz w:val="24"/>
          <w:szCs w:val="24"/>
        </w:rPr>
        <w:t>International</w:t>
      </w:r>
      <w:proofErr w:type="spellEnd"/>
      <w:r w:rsidRPr="00C572EE">
        <w:rPr>
          <w:rFonts w:ascii="Times New Roman" w:hAnsi="Times New Roman" w:cs="Times New Roman"/>
          <w:sz w:val="24"/>
          <w:szCs w:val="24"/>
        </w:rPr>
        <w:t xml:space="preserve"> (CI) объявлен девиз Всемирного дня прав потребителей: «Расширение прав и возможностей потребителей посредством перехода к потреблению экологически чистой энергии и продукции».</w:t>
      </w:r>
    </w:p>
    <w:p w:rsidR="00FC57D8" w:rsidRPr="00C572EE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FC57D8" w:rsidRPr="00C572EE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DB0048E" wp14:editId="2D138752">
            <wp:extent cx="3014241" cy="16954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40341" cy="171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7D8" w:rsidRPr="00932FA2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3</w:t>
      </w:r>
    </w:p>
    <w:p w:rsidR="00FC57D8" w:rsidRPr="00C572EE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В настоящее время потребители являются основными участниками рынка, имеют возможность рационально и осознанно подходить к выбору продукции и использованию ресурсов.</w:t>
      </w:r>
    </w:p>
    <w:p w:rsidR="00FC57D8" w:rsidRPr="00C572EE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Промышленные предприятия должны ориентироваться на потребности потребителей, в том числе, уязвимых категорий граждан.</w:t>
      </w:r>
    </w:p>
    <w:p w:rsidR="00FC57D8" w:rsidRPr="00C572EE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F385A1" wp14:editId="0E67AE6F">
            <wp:extent cx="3238499" cy="1821656"/>
            <wp:effectExtent l="0" t="0" r="635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47484" cy="182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7D8" w:rsidRPr="00932FA2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 xml:space="preserve">Слайд № 4 </w:t>
      </w:r>
    </w:p>
    <w:p w:rsidR="00FC57D8" w:rsidRPr="00C572EE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lastRenderedPageBreak/>
        <w:t xml:space="preserve">Меры по переходу к использованию </w:t>
      </w:r>
      <w:proofErr w:type="spellStart"/>
      <w:r w:rsidRPr="00C572EE">
        <w:rPr>
          <w:rFonts w:ascii="Times New Roman" w:hAnsi="Times New Roman" w:cs="Times New Roman"/>
          <w:sz w:val="24"/>
          <w:szCs w:val="24"/>
        </w:rPr>
        <w:t>экологичных</w:t>
      </w:r>
      <w:proofErr w:type="spellEnd"/>
      <w:r w:rsidRPr="00C572EE">
        <w:rPr>
          <w:rFonts w:ascii="Times New Roman" w:hAnsi="Times New Roman" w:cs="Times New Roman"/>
          <w:sz w:val="24"/>
          <w:szCs w:val="24"/>
        </w:rPr>
        <w:t xml:space="preserve"> видов топлива, повышению </w:t>
      </w:r>
      <w:proofErr w:type="spellStart"/>
      <w:r w:rsidRPr="00C572EE">
        <w:rPr>
          <w:rFonts w:ascii="Times New Roman" w:hAnsi="Times New Roman" w:cs="Times New Roman"/>
          <w:sz w:val="24"/>
          <w:szCs w:val="24"/>
        </w:rPr>
        <w:t>энергоэффективности</w:t>
      </w:r>
      <w:proofErr w:type="spellEnd"/>
      <w:r w:rsidRPr="00C572EE">
        <w:rPr>
          <w:rFonts w:ascii="Times New Roman" w:hAnsi="Times New Roman" w:cs="Times New Roman"/>
          <w:sz w:val="24"/>
          <w:szCs w:val="24"/>
        </w:rPr>
        <w:t xml:space="preserve"> жилья закреплены в таких нормативных актах, как: </w:t>
      </w:r>
    </w:p>
    <w:p w:rsidR="00FC57D8" w:rsidRPr="00C572EE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Стратеги</w:t>
      </w:r>
      <w:r w:rsidR="00E2044F">
        <w:rPr>
          <w:rFonts w:ascii="Times New Roman" w:hAnsi="Times New Roman" w:cs="Times New Roman"/>
          <w:sz w:val="24"/>
          <w:szCs w:val="24"/>
        </w:rPr>
        <w:t>я</w:t>
      </w:r>
      <w:r w:rsidRPr="00C572EE">
        <w:rPr>
          <w:rFonts w:ascii="Times New Roman" w:hAnsi="Times New Roman" w:cs="Times New Roman"/>
          <w:sz w:val="24"/>
          <w:szCs w:val="24"/>
        </w:rPr>
        <w:t xml:space="preserve"> развития строительной отрасли и жилищно-коммунального хозяйства на период до 2030 г. с прогнозом до 2035 г. (утв. Распоряжением Правительства РФ от 31.10.2022 № 3268-р),</w:t>
      </w:r>
    </w:p>
    <w:p w:rsidR="00FC57D8" w:rsidRPr="00C572EE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Энергетическая стратегия </w:t>
      </w:r>
      <w:proofErr w:type="gramStart"/>
      <w:r w:rsidRPr="00C572EE">
        <w:rPr>
          <w:rFonts w:ascii="Times New Roman" w:hAnsi="Times New Roman" w:cs="Times New Roman"/>
          <w:sz w:val="24"/>
          <w:szCs w:val="24"/>
        </w:rPr>
        <w:t>РФ  на</w:t>
      </w:r>
      <w:proofErr w:type="gramEnd"/>
      <w:r w:rsidRPr="00C572EE">
        <w:rPr>
          <w:rFonts w:ascii="Times New Roman" w:hAnsi="Times New Roman" w:cs="Times New Roman"/>
          <w:sz w:val="24"/>
          <w:szCs w:val="24"/>
        </w:rPr>
        <w:t xml:space="preserve"> период до 2035 г. (утв. Распоряжением Правительства РФ от 09.06.2020 № 1523-р).</w:t>
      </w:r>
    </w:p>
    <w:p w:rsidR="00FC57D8" w:rsidRPr="00C572EE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FC57D8" w:rsidRPr="00C572EE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8223BF" wp14:editId="77E517FC">
            <wp:extent cx="3400425" cy="191274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428212" cy="192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7D8" w:rsidRPr="00932FA2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5</w:t>
      </w:r>
    </w:p>
    <w:p w:rsidR="00FC57D8" w:rsidRPr="00C572EE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К таким мерам относятся: </w:t>
      </w:r>
    </w:p>
    <w:p w:rsidR="00FC57D8" w:rsidRPr="00C572EE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- использование возобновляемых и вторичных энергетических ресурсов,</w:t>
      </w:r>
    </w:p>
    <w:p w:rsidR="00FC57D8" w:rsidRPr="00C572EE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- рациональное водопользование,</w:t>
      </w:r>
    </w:p>
    <w:p w:rsidR="00FC57D8" w:rsidRPr="00C572EE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- снижение потребления энергоресурсов, </w:t>
      </w:r>
    </w:p>
    <w:p w:rsidR="00FC57D8" w:rsidRPr="00C572EE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- вовлечение во вторичный оборот различных видов отходов, </w:t>
      </w:r>
    </w:p>
    <w:p w:rsidR="00FC57D8" w:rsidRPr="00C572EE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уменьшение выброса парниковых газов предприятиями при производстве продукции </w:t>
      </w:r>
    </w:p>
    <w:p w:rsidR="00FC57D8" w:rsidRPr="00C572EE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и другие.</w:t>
      </w:r>
    </w:p>
    <w:p w:rsidR="00FC57D8" w:rsidRPr="00C572EE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FC57D8" w:rsidRPr="00C572EE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2F60FC" wp14:editId="5E0DBC9B">
            <wp:extent cx="2611262" cy="146883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30180" cy="147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7D8" w:rsidRPr="00932FA2" w:rsidRDefault="00FC57D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6</w:t>
      </w:r>
    </w:p>
    <w:p w:rsidR="000815AB" w:rsidRPr="00C572EE" w:rsidRDefault="000815AB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Важное значение при переходе к потреблению экологически чистой энергии и продукции имеет рациональное потребление коммунальных услуг. </w:t>
      </w:r>
    </w:p>
    <w:p w:rsidR="000815AB" w:rsidRPr="00C572EE" w:rsidRDefault="000815AB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0815AB" w:rsidRPr="00C572EE" w:rsidRDefault="000815AB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7618DF" wp14:editId="6727DC95">
            <wp:extent cx="2878667" cy="16192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8653" cy="1624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5AB" w:rsidRPr="00932FA2" w:rsidRDefault="000815AB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7</w:t>
      </w:r>
    </w:p>
    <w:p w:rsidR="000815AB" w:rsidRPr="00C572EE" w:rsidRDefault="000815AB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С целью рационального использования ГВС и ХВС, в том числе на общедомовые нужны, а также электроэнергии, квартира потребителя должна быть оборудована соответствующими приборами учета.</w:t>
      </w:r>
    </w:p>
    <w:p w:rsidR="003B037F" w:rsidRPr="00C572EE" w:rsidRDefault="003B037F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0815AB" w:rsidRPr="00C572EE" w:rsidRDefault="003B037F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4CA56E" wp14:editId="6A29206F">
            <wp:extent cx="3132667" cy="17621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48000" cy="177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37F" w:rsidRPr="00932FA2" w:rsidRDefault="003B037F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 xml:space="preserve">Слайд № 8 </w:t>
      </w:r>
    </w:p>
    <w:p w:rsidR="003B037F" w:rsidRPr="00C572EE" w:rsidRDefault="003B037F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При экономном потреблении воды её фактический расход в быту, как правило, гораздо меньше установленных норм потребления. Поэтому, установив счётчики и рационально используя воду в быту, можно не только сберегать ресурсы, но и существенно экономить на коммунальных платежах.</w:t>
      </w:r>
    </w:p>
    <w:p w:rsidR="0056255B" w:rsidRPr="00C572EE" w:rsidRDefault="0056255B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3B037F" w:rsidRPr="00C572EE" w:rsidRDefault="0056255B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921A7D" wp14:editId="1CB8F4E7">
            <wp:extent cx="3199764" cy="1799868"/>
            <wp:effectExtent l="0" t="0" r="127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16786" cy="1809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255B" w:rsidRPr="00932FA2" w:rsidRDefault="0056255B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 xml:space="preserve">Слайд № 9 </w:t>
      </w:r>
    </w:p>
    <w:p w:rsidR="0056255B" w:rsidRPr="00C572EE" w:rsidRDefault="0056255B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Основные обязанности потребителя в отношении ИПУ:</w:t>
      </w:r>
    </w:p>
    <w:p w:rsidR="0056255B" w:rsidRPr="00C572EE" w:rsidRDefault="0056255B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- использовать ИПУ утвержденного типа; </w:t>
      </w:r>
    </w:p>
    <w:p w:rsidR="0056255B" w:rsidRPr="00C572EE" w:rsidRDefault="0056255B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- своевременно передавать показания ИПУ. При неисполнении данной обязанности расчет платы за услуги ЖКХ исходя из среднемесячных показаний прибора учета, но не более 3 расчётных периодов подряд. По истечению 3 расчетных периодов оплата производится исходя из нормативов потребления. При непредставлении потребителем исполнителю показаний индивидуального или общего (квартирного) прибора учета в течение 6 месяцев подряд исполнитель обязан провести в жилом помещении потребителя проверку и снять показания прибора учета.</w:t>
      </w:r>
    </w:p>
    <w:p w:rsidR="0056255B" w:rsidRPr="00C572EE" w:rsidRDefault="0056255B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- сохранять установленные исполнителем при вводе прибора учета в эксплуатацию или при последующих плановых (внеплановых) проверках прибора учета контрольные пломбы и индикаторы антимагнитных пломб, а также пломбы и устройства, позволяющие фиксировать факт несанкционированного вмешательства в работу прибора учета. В случае выявления исполнителем услуг нарушений контрольных пломб и индикаторов антимагнитных пломб, а также пломб и устройств, позволяющих фиксировать факт несанкционированного вмешательства в работу ИПУ производится перерасчет платы по правилам п.  81 (11) Правил № 354 с применением повышающего коэффициента 10. </w:t>
      </w:r>
    </w:p>
    <w:p w:rsidR="0056255B" w:rsidRPr="00C572EE" w:rsidRDefault="0056255B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- обеспечивать проведение поверок ИПУ, </w:t>
      </w:r>
    </w:p>
    <w:p w:rsidR="0056255B" w:rsidRPr="00C572EE" w:rsidRDefault="0056255B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- при обнаружении неисправностей, повреждений прибора учета или распределителей, нарушения целостности их пломб немедленно сообщать об этом в аварийно-диспетчерскую службу исполнителя или в иную службу, указанную исполнителем;</w:t>
      </w:r>
    </w:p>
    <w:p w:rsidR="0056255B" w:rsidRPr="00C572EE" w:rsidRDefault="0056255B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- допускать исполнителя в занимаемое жилое помещение или домовладение для снятия показаний приборов учета и распределителей, проверки их состояния, факта их наличия или отсутствия, а также достоверности переданных потребителем исполнителю сведений о показаниях таких приборов учета и распределителей в заранее согласованное время, но не чаще 1 раза в 3 месяца.</w:t>
      </w:r>
    </w:p>
    <w:p w:rsidR="0056255B" w:rsidRPr="00C572EE" w:rsidRDefault="008E485A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EEF3A0" wp14:editId="45FD400C">
            <wp:extent cx="3428365" cy="1928455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43022" cy="193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85A" w:rsidRPr="00932FA2" w:rsidRDefault="008E485A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 xml:space="preserve">Слайд № 10 </w:t>
      </w:r>
    </w:p>
    <w:p w:rsidR="008E485A" w:rsidRPr="00C572EE" w:rsidRDefault="008E485A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В случае выявления исполнителем услуг нарушений контрольных пломб и индикаторов антимагнитных пломб, а также пломб и устройств, позволяющих фиксировать факт несанкционированного вмешательства в работу ИПУ производится перерасчет платы с применением повышающего коэффициента.</w:t>
      </w:r>
    </w:p>
    <w:p w:rsidR="008E485A" w:rsidRPr="00C572EE" w:rsidRDefault="008E485A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Такой перерасчет производится за период начиная с даты установления пломб или устройств, позволяющих фиксировать факт несанкционированного вмешательства в работу прибора учета, но не ранее чем с даты проведения исполнителем предыдущей проверки и не более чем за три месяца, предшествующие дате проверки, при которой выявлено несанкционированное вмешательство в работу прибора учета, и до даты устранения такого вмешательства. </w:t>
      </w:r>
    </w:p>
    <w:p w:rsidR="008E485A" w:rsidRPr="00C572EE" w:rsidRDefault="008E485A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Плата за коммунальную услугу пересчитывается исходя из объема, рассчитанного на основании нормативов потребления с применением повышающего коэффициента 10.</w:t>
      </w:r>
    </w:p>
    <w:p w:rsidR="000867C5" w:rsidRPr="00C572EE" w:rsidRDefault="000867C5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8E485A" w:rsidRPr="00C572EE" w:rsidRDefault="000867C5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3333D9" wp14:editId="3FF63530">
            <wp:extent cx="3335867" cy="18764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50724" cy="1884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7C5" w:rsidRPr="00932FA2" w:rsidRDefault="000867C5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11</w:t>
      </w:r>
    </w:p>
    <w:p w:rsidR="000867C5" w:rsidRPr="00C572EE" w:rsidRDefault="000867C5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П. 80 Постановлени</w:t>
      </w:r>
      <w:r w:rsidR="00F113B6">
        <w:rPr>
          <w:rFonts w:ascii="Times New Roman" w:hAnsi="Times New Roman" w:cs="Times New Roman"/>
          <w:sz w:val="24"/>
          <w:szCs w:val="24"/>
        </w:rPr>
        <w:t>я</w:t>
      </w:r>
      <w:r w:rsidRPr="00C572EE">
        <w:rPr>
          <w:rFonts w:ascii="Times New Roman" w:hAnsi="Times New Roman" w:cs="Times New Roman"/>
          <w:sz w:val="24"/>
          <w:szCs w:val="24"/>
        </w:rPr>
        <w:t xml:space="preserve"> Правительства РФ от 06.05.2011 N 354 "О предоставлении коммунальных услуг собственникам и пользователям помещений в многоквартирных домах и жилых домов« (вместе с "Правилами предоставления коммунальных услуг собственникам и пользователям помещений в многоквартирных домах и жилых домов") </w:t>
      </w:r>
      <w:r w:rsidR="00F113B6">
        <w:rPr>
          <w:rFonts w:ascii="Times New Roman" w:hAnsi="Times New Roman" w:cs="Times New Roman"/>
          <w:sz w:val="24"/>
          <w:szCs w:val="24"/>
        </w:rPr>
        <w:t>- н</w:t>
      </w:r>
      <w:r w:rsidRPr="00C572EE">
        <w:rPr>
          <w:rFonts w:ascii="Times New Roman" w:hAnsi="Times New Roman" w:cs="Times New Roman"/>
          <w:sz w:val="24"/>
          <w:szCs w:val="24"/>
        </w:rPr>
        <w:t>ачиная с 1 января 2022 г. допуску в эксплуатацию подлежат коллективные (общедомовые), индивидуальные, общие (квартирные), комнатные приборы учета электрической энергии, соответствующие Правилам предоставления доступа к минимальному набору функций интеллектуальных систем учета электрической энергии (мощности).</w:t>
      </w:r>
    </w:p>
    <w:p w:rsidR="000867C5" w:rsidRPr="00C572EE" w:rsidRDefault="00DE6E0C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FC88A6" wp14:editId="6F9BB0E7">
            <wp:extent cx="2980264" cy="16764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98718" cy="1686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E0C" w:rsidRPr="00932FA2" w:rsidRDefault="00DE6E0C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12</w:t>
      </w:r>
    </w:p>
    <w:p w:rsidR="00DE6E0C" w:rsidRPr="00C572EE" w:rsidRDefault="00DE6E0C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Сетевые организации вправе за отдельную плату осуществлять замену приборов учета до истечения их срока поверки или эксплуатации в случаях, не связанных с утратой, выходом из строя или неисправностью прибора учета, при обращении потребителя</w:t>
      </w:r>
    </w:p>
    <w:p w:rsidR="00DE6E0C" w:rsidRPr="00C572EE" w:rsidRDefault="00DE6E0C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8C4176" w:rsidRPr="00C572EE" w:rsidRDefault="009F7F77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4B7146" wp14:editId="1E3C5542">
            <wp:extent cx="3181350" cy="1789511"/>
            <wp:effectExtent l="0" t="0" r="0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206706" cy="1803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6A91" w:rsidRPr="00932FA2" w:rsidRDefault="00E26A91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13</w:t>
      </w:r>
    </w:p>
    <w:p w:rsidR="00E26A91" w:rsidRPr="00C572EE" w:rsidRDefault="00E26A91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Сам счетчик и весь комплекс работ — установка прибора учета и опломбировка — для потребителя бесплатны. Но лишь в тех случаях, когда это осуществляется в порядке исполнения обязанности поставщика по замене вышедших за сроки эксплуатации, поверки, неисправных приборов учета и установке приборов (там, где потребитель ранее сам не выполнил эту обязанность).</w:t>
      </w:r>
    </w:p>
    <w:p w:rsidR="00E26A91" w:rsidRPr="00C572EE" w:rsidRDefault="00E26A91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Однако если потребитель пожелает заменить исправный прибор на новый, интеллектуальный, досрочно — то ему предложат оплатить его. Цена в таком случае будет зависеть от типа прибора учета (однофазный или трехфазный), способа установки. При присоединении к сетям новых объектов потребления стоимость прибора учета будет включена в плату за технологическое присоединение.</w:t>
      </w:r>
    </w:p>
    <w:p w:rsidR="00E26A91" w:rsidRPr="00C572EE" w:rsidRDefault="00E26A91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После обращения потребителя в течение шести месяцев (или же в течение шести месяцев с даты выявления факта выхода прибора из строя или истечения срока </w:t>
      </w:r>
      <w:proofErr w:type="spellStart"/>
      <w:r w:rsidRPr="00C572EE">
        <w:rPr>
          <w:rFonts w:ascii="Times New Roman" w:hAnsi="Times New Roman" w:cs="Times New Roman"/>
          <w:sz w:val="24"/>
          <w:szCs w:val="24"/>
        </w:rPr>
        <w:t>межповерочного</w:t>
      </w:r>
      <w:proofErr w:type="spellEnd"/>
      <w:r w:rsidRPr="00C572EE">
        <w:rPr>
          <w:rFonts w:ascii="Times New Roman" w:hAnsi="Times New Roman" w:cs="Times New Roman"/>
          <w:sz w:val="24"/>
          <w:szCs w:val="24"/>
        </w:rPr>
        <w:t xml:space="preserve"> интервала в ходе проверки) гарантирующий поставщик (если речь о многоквартирном доме) или сетевая организация (в частном жилом доме) должны произвести замену прибора. </w:t>
      </w:r>
    </w:p>
    <w:p w:rsidR="00E26A91" w:rsidRPr="00C572EE" w:rsidRDefault="00E26A91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Сетевая организация или гарантирующий поставщик отправят вам запрос с указанием даты работ по замене прибора учета. Они могут сделать это письмом на электронную почту или по звонку.</w:t>
      </w:r>
    </w:p>
    <w:p w:rsidR="00E26A91" w:rsidRPr="00C572EE" w:rsidRDefault="00E26A91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E26A91" w:rsidRPr="00C572EE" w:rsidRDefault="00E26A91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AFE6571" wp14:editId="01350C84">
            <wp:extent cx="2770645" cy="1558488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86727" cy="1567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6A91" w:rsidRPr="00932FA2" w:rsidRDefault="00E26A91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14</w:t>
      </w:r>
    </w:p>
    <w:p w:rsidR="00E26A91" w:rsidRPr="00C572EE" w:rsidRDefault="00E26A91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Необходимым условием рационального использования ресурсов и перехода к экологически чистой продукции является переработка отходов. </w:t>
      </w:r>
    </w:p>
    <w:p w:rsidR="00E26A91" w:rsidRPr="00C572EE" w:rsidRDefault="00E26A91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E26A91" w:rsidRPr="00C572EE" w:rsidRDefault="0058384F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A35570B">
            <wp:extent cx="2790501" cy="156978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872" cy="15789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384F" w:rsidRPr="00932FA2" w:rsidRDefault="0058384F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 xml:space="preserve">Слайд № 15 </w:t>
      </w:r>
    </w:p>
    <w:p w:rsidR="0058384F" w:rsidRPr="00C572EE" w:rsidRDefault="0058384F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На слайде представлена информации о количестве пластиковых отходов.</w:t>
      </w:r>
    </w:p>
    <w:p w:rsidR="0058384F" w:rsidRPr="00C572EE" w:rsidRDefault="0058384F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6796A7" wp14:editId="18A9C0B1">
            <wp:extent cx="2511288" cy="1504950"/>
            <wp:effectExtent l="0" t="0" r="3810" b="0"/>
            <wp:docPr id="1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519" cy="1512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84F" w:rsidRPr="00932FA2" w:rsidRDefault="0058384F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16</w:t>
      </w:r>
    </w:p>
    <w:p w:rsidR="002B0019" w:rsidRPr="00C572EE" w:rsidRDefault="0058384F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На слайде представлена информация о том, что можно перерабатывать и </w:t>
      </w:r>
      <w:r w:rsidR="00F113B6" w:rsidRPr="00C572EE">
        <w:rPr>
          <w:rFonts w:ascii="Times New Roman" w:hAnsi="Times New Roman" w:cs="Times New Roman"/>
          <w:sz w:val="24"/>
          <w:szCs w:val="24"/>
        </w:rPr>
        <w:t>производить из</w:t>
      </w:r>
      <w:r w:rsidRPr="00C572EE">
        <w:rPr>
          <w:rFonts w:ascii="Times New Roman" w:hAnsi="Times New Roman" w:cs="Times New Roman"/>
          <w:sz w:val="24"/>
          <w:szCs w:val="24"/>
        </w:rPr>
        <w:t xml:space="preserve"> отходов различного вида.</w:t>
      </w:r>
    </w:p>
    <w:p w:rsidR="002B0019" w:rsidRPr="00C572EE" w:rsidRDefault="002B0019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58384F" w:rsidRPr="00C572EE" w:rsidRDefault="0058384F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 </w:t>
      </w:r>
      <w:r w:rsidR="002B0019"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FC9F34" wp14:editId="0795097B">
            <wp:extent cx="2793999" cy="1571625"/>
            <wp:effectExtent l="0" t="0" r="698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15054" cy="1583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84F" w:rsidRPr="00932FA2" w:rsidRDefault="002B0019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17</w:t>
      </w:r>
    </w:p>
    <w:p w:rsidR="002B0019" w:rsidRPr="00C572EE" w:rsidRDefault="002B0019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E1E788C" wp14:editId="22D6611B">
            <wp:extent cx="2827867" cy="15906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46262" cy="1601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0019" w:rsidRPr="00932FA2" w:rsidRDefault="002B0019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18</w:t>
      </w:r>
    </w:p>
    <w:p w:rsidR="002B0019" w:rsidRPr="00C572EE" w:rsidRDefault="002B0019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В Свердловской области создана интерактивная карта пунктов раздельного сбора отходов, на которой отмечены места их размещения и время работы. Карта позволяет узнать, какие именно отходы принимаются по конкретному адресу (макулатура, ртутьсодержащие отходы, батарейки, неиспользуемая одежда или детские игрушки и тому подобное). </w:t>
      </w:r>
    </w:p>
    <w:p w:rsidR="002B0019" w:rsidRPr="00C572EE" w:rsidRDefault="002B0019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Интерактивная карат доступна по ссылке </w:t>
      </w:r>
      <w:hyperlink r:id="rId22" w:history="1">
        <w:r w:rsidRPr="00C572EE">
          <w:rPr>
            <w:rStyle w:val="a3"/>
            <w:rFonts w:ascii="Times New Roman" w:hAnsi="Times New Roman" w:cs="Times New Roman"/>
            <w:sz w:val="24"/>
            <w:szCs w:val="24"/>
          </w:rPr>
          <w:t>https://yandex.ru/maps/?ll=63.828014%2C58.859027&amp;mode=usermaps&amp;source=constructorLink&amp;um=constructor%3A440c2bfc223a19a9aeac4056a8db311498a0510ab88029e0f1916c0eb1f8ecfb&amp;utm_source=share&amp;z=6</w:t>
        </w:r>
      </w:hyperlink>
    </w:p>
    <w:p w:rsidR="002B0019" w:rsidRPr="00C572EE" w:rsidRDefault="002B0019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2B0019" w:rsidRPr="00C572EE" w:rsidRDefault="002B0019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D48A24A" wp14:editId="75BE1634">
            <wp:extent cx="3285490" cy="1848088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94951" cy="185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0019" w:rsidRPr="00932FA2" w:rsidRDefault="002B0019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19</w:t>
      </w:r>
    </w:p>
    <w:p w:rsidR="00A40D58" w:rsidRPr="00C572EE" w:rsidRDefault="002B0019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Правильная сортировка и утилизация отходов, в том числе упаковки, обеспечивается закрепление</w:t>
      </w:r>
      <w:r w:rsidR="00A40D58" w:rsidRPr="00C572EE">
        <w:rPr>
          <w:rFonts w:ascii="Times New Roman" w:hAnsi="Times New Roman" w:cs="Times New Roman"/>
          <w:sz w:val="24"/>
          <w:szCs w:val="24"/>
        </w:rPr>
        <w:t>м</w:t>
      </w:r>
      <w:r w:rsidRPr="00C572EE">
        <w:rPr>
          <w:rFonts w:ascii="Times New Roman" w:hAnsi="Times New Roman" w:cs="Times New Roman"/>
          <w:sz w:val="24"/>
          <w:szCs w:val="24"/>
        </w:rPr>
        <w:t xml:space="preserve"> в законодательстве специальных требований</w:t>
      </w:r>
    </w:p>
    <w:p w:rsidR="00A40D58" w:rsidRPr="00C572EE" w:rsidRDefault="00A40D5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D732D23">
            <wp:extent cx="3524691" cy="1982799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291" cy="1987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40D58" w:rsidRPr="00932FA2" w:rsidRDefault="00A40D5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20</w:t>
      </w:r>
    </w:p>
    <w:p w:rsidR="00A40D58" w:rsidRPr="00C572EE" w:rsidRDefault="00A40D5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4F0AEB" wp14:editId="7DCE5C4C">
            <wp:extent cx="3302000" cy="185737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312095" cy="1863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D58" w:rsidRPr="00932FA2" w:rsidRDefault="00A40D5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21</w:t>
      </w:r>
    </w:p>
    <w:p w:rsidR="00A40D58" w:rsidRPr="00C572EE" w:rsidRDefault="00A40D5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Требования к упаковке товаров и ее </w:t>
      </w:r>
      <w:proofErr w:type="gramStart"/>
      <w:r w:rsidRPr="00C572EE">
        <w:rPr>
          <w:rFonts w:ascii="Times New Roman" w:hAnsi="Times New Roman" w:cs="Times New Roman"/>
          <w:sz w:val="24"/>
          <w:szCs w:val="24"/>
        </w:rPr>
        <w:t>маркировке  установлены</w:t>
      </w:r>
      <w:proofErr w:type="gramEnd"/>
      <w:r w:rsidRPr="00C572EE">
        <w:rPr>
          <w:rFonts w:ascii="Times New Roman" w:hAnsi="Times New Roman" w:cs="Times New Roman"/>
          <w:sz w:val="24"/>
          <w:szCs w:val="24"/>
        </w:rPr>
        <w:t>, в частности:</w:t>
      </w:r>
    </w:p>
    <w:p w:rsidR="00A40D58" w:rsidRPr="00C572EE" w:rsidRDefault="00A40D5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Техническим регламентом Таможенного союза «О безопасности упаковки», принят Решением Комиссии Таможенного союза от 16.08.2011 N 769</w:t>
      </w:r>
    </w:p>
    <w:p w:rsidR="00A40D58" w:rsidRPr="00C572EE" w:rsidRDefault="00A40D5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Законом РФ «О защите прав потребителей» от 07.02.1992 N 2300-1.</w:t>
      </w:r>
    </w:p>
    <w:p w:rsidR="00A40D58" w:rsidRPr="00C572EE" w:rsidRDefault="00A40D5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На слайдах представлена информация о том, что должно быть на маркировке упаковки. </w:t>
      </w:r>
    </w:p>
    <w:p w:rsidR="00A40D58" w:rsidRPr="00C572EE" w:rsidRDefault="00A40D5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E9B06C" wp14:editId="6C9C3137">
            <wp:extent cx="3133725" cy="1762722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165960" cy="1780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D58" w:rsidRPr="00932FA2" w:rsidRDefault="00A40D5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22</w:t>
      </w:r>
    </w:p>
    <w:p w:rsidR="00A40D58" w:rsidRPr="00C572EE" w:rsidRDefault="00A40D5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На слайде примеры маркировки упаковки, буквенные обозначения в зависимости от материала изготовления. </w:t>
      </w:r>
    </w:p>
    <w:p w:rsidR="00183F2D" w:rsidRPr="00C572EE" w:rsidRDefault="00183F2D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FA8235">
            <wp:extent cx="2387405" cy="134302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939" cy="13506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3F2D" w:rsidRPr="00932FA2" w:rsidRDefault="00183F2D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23</w:t>
      </w:r>
    </w:p>
    <w:p w:rsidR="00183F2D" w:rsidRPr="00C572EE" w:rsidRDefault="00183F2D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Символ, обозначающий возможность утилизации использованной упаковки</w:t>
      </w:r>
      <w:r w:rsidR="006A402D" w:rsidRPr="00C572EE">
        <w:rPr>
          <w:rFonts w:ascii="Times New Roman" w:hAnsi="Times New Roman" w:cs="Times New Roman"/>
          <w:sz w:val="24"/>
          <w:szCs w:val="24"/>
        </w:rPr>
        <w:t>,</w:t>
      </w:r>
      <w:r w:rsidRPr="00C572EE">
        <w:rPr>
          <w:rFonts w:ascii="Times New Roman" w:hAnsi="Times New Roman" w:cs="Times New Roman"/>
          <w:sz w:val="24"/>
          <w:szCs w:val="24"/>
        </w:rPr>
        <w:t>- петля Мебиуса</w:t>
      </w:r>
    </w:p>
    <w:p w:rsidR="00590A21" w:rsidRPr="00C572EE" w:rsidRDefault="00590A21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2D9136" wp14:editId="7BE379B5">
            <wp:extent cx="3285067" cy="18478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294803" cy="1853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A21" w:rsidRPr="00932FA2" w:rsidRDefault="00590A21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 xml:space="preserve">Слайд № 24 </w:t>
      </w:r>
    </w:p>
    <w:p w:rsidR="00183F2D" w:rsidRPr="00C572EE" w:rsidRDefault="00590A21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Рациональное использование и сбережение ресурсов связано также и с правом потребителя на получение перерасчета в случае, если он не пользуется коммунальными услугами. Например, правом на перерасчет за вывоз ТКО в случае временного отсутствия в жилом помещении. </w:t>
      </w:r>
    </w:p>
    <w:p w:rsidR="002B0019" w:rsidRPr="00C572EE" w:rsidRDefault="002B0019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 </w:t>
      </w:r>
      <w:r w:rsidR="00C06819" w:rsidRPr="00C572EE">
        <w:rPr>
          <w:rFonts w:ascii="Times New Roman" w:hAnsi="Times New Roman" w:cs="Times New Roman"/>
          <w:sz w:val="24"/>
          <w:szCs w:val="24"/>
        </w:rPr>
        <w:t>Для перерасчета следует обратиться в управляющую организацию, товарищество собственников жилья, жилищный кооператив или в ресурсоснабжающую организацию и к региональному оператору по обращению с твердыми коммунальными отходами с заявлением о перерасчете размера платы и подтверждающими документами.</w:t>
      </w:r>
    </w:p>
    <w:p w:rsidR="00C06819" w:rsidRPr="00C572EE" w:rsidRDefault="00C06819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Такими документами могут, в частности, являться (п. 93 Правил):</w:t>
      </w:r>
    </w:p>
    <w:p w:rsidR="00C06819" w:rsidRPr="00C572EE" w:rsidRDefault="00C06819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1)</w:t>
      </w:r>
      <w:r w:rsidRPr="00C572EE">
        <w:rPr>
          <w:rFonts w:ascii="Times New Roman" w:hAnsi="Times New Roman" w:cs="Times New Roman"/>
          <w:sz w:val="24"/>
          <w:szCs w:val="24"/>
        </w:rPr>
        <w:tab/>
        <w:t>копия командировочного удостоверения или копия решения (приказа, распоряжения) о направлении в служебную командировку или справка о служебной командировке с приложением копий проездных билетов;</w:t>
      </w:r>
    </w:p>
    <w:p w:rsidR="00C06819" w:rsidRPr="00C572EE" w:rsidRDefault="00C06819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2)</w:t>
      </w:r>
      <w:r w:rsidRPr="00C572EE">
        <w:rPr>
          <w:rFonts w:ascii="Times New Roman" w:hAnsi="Times New Roman" w:cs="Times New Roman"/>
          <w:sz w:val="24"/>
          <w:szCs w:val="24"/>
        </w:rPr>
        <w:tab/>
        <w:t>справка о нахождении на лечении в стационарном лечебном учреждении или на санаторно-курортном лечении;</w:t>
      </w:r>
    </w:p>
    <w:p w:rsidR="00C06819" w:rsidRPr="00C572EE" w:rsidRDefault="00C06819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3)</w:t>
      </w:r>
      <w:r w:rsidRPr="00C572EE">
        <w:rPr>
          <w:rFonts w:ascii="Times New Roman" w:hAnsi="Times New Roman" w:cs="Times New Roman"/>
          <w:sz w:val="24"/>
          <w:szCs w:val="24"/>
        </w:rPr>
        <w:tab/>
        <w:t>проездные билеты, оформленные на имя потребителя, или их заверенные копии, а в случае оформления билетов в электронном виде - распечатка их на бумажном носителе, а также выданный перевозчиком документ, подтверждающий факт использования проездного документа;</w:t>
      </w:r>
    </w:p>
    <w:p w:rsidR="00C06819" w:rsidRPr="00C572EE" w:rsidRDefault="00C06819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4)</w:t>
      </w:r>
      <w:r w:rsidRPr="00C572EE">
        <w:rPr>
          <w:rFonts w:ascii="Times New Roman" w:hAnsi="Times New Roman" w:cs="Times New Roman"/>
          <w:sz w:val="24"/>
          <w:szCs w:val="24"/>
        </w:rPr>
        <w:tab/>
        <w:t>счета за проживание в гостинице, общежитии или другом месте временного пребывания или их заверенные копии;</w:t>
      </w:r>
    </w:p>
    <w:p w:rsidR="00C06819" w:rsidRPr="00C572EE" w:rsidRDefault="00C06819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5)</w:t>
      </w:r>
      <w:r w:rsidRPr="00C572EE">
        <w:rPr>
          <w:rFonts w:ascii="Times New Roman" w:hAnsi="Times New Roman" w:cs="Times New Roman"/>
          <w:sz w:val="24"/>
          <w:szCs w:val="24"/>
        </w:rPr>
        <w:tab/>
        <w:t>свидетельство о регистрации по месту временного пребывания или его заверенная копия;</w:t>
      </w:r>
    </w:p>
    <w:p w:rsidR="00C06819" w:rsidRPr="00C572EE" w:rsidRDefault="00C06819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6)</w:t>
      </w:r>
      <w:r w:rsidRPr="00C572EE">
        <w:rPr>
          <w:rFonts w:ascii="Times New Roman" w:hAnsi="Times New Roman" w:cs="Times New Roman"/>
          <w:sz w:val="24"/>
          <w:szCs w:val="24"/>
        </w:rPr>
        <w:tab/>
        <w:t>справка организации, осуществляющей вневедомственную охрану жилого помещения, в котором потребитель временно отсутствовал;</w:t>
      </w:r>
    </w:p>
    <w:p w:rsidR="00C06819" w:rsidRPr="00C572EE" w:rsidRDefault="00C06819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7)</w:t>
      </w:r>
      <w:r w:rsidRPr="00C572EE">
        <w:rPr>
          <w:rFonts w:ascii="Times New Roman" w:hAnsi="Times New Roman" w:cs="Times New Roman"/>
          <w:sz w:val="24"/>
          <w:szCs w:val="24"/>
        </w:rPr>
        <w:tab/>
        <w:t>справка, выданная уполномоченным лицом садоводческого или огороднического некоммерческого товарищества, подтверждающая период временного пребывания потребителя на садовом или огородном участке, расположенном в границах ведения гражданами садоводства или огородничества для собственных нужд;</w:t>
      </w:r>
    </w:p>
    <w:p w:rsidR="00C06819" w:rsidRPr="00C572EE" w:rsidRDefault="00C06819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8)</w:t>
      </w:r>
      <w:r w:rsidRPr="00C572EE">
        <w:rPr>
          <w:rFonts w:ascii="Times New Roman" w:hAnsi="Times New Roman" w:cs="Times New Roman"/>
          <w:sz w:val="24"/>
          <w:szCs w:val="24"/>
        </w:rPr>
        <w:tab/>
        <w:t>иные документы, подтверждающие факт и продолжительность временного отсутствия потребителя в жилом помещении.</w:t>
      </w:r>
    </w:p>
    <w:p w:rsidR="00C06819" w:rsidRPr="00C572EE" w:rsidRDefault="00C06819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Перечень документов является открытым.</w:t>
      </w:r>
    </w:p>
    <w:p w:rsidR="00C06819" w:rsidRPr="00C572EE" w:rsidRDefault="00D206DA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1A3411" wp14:editId="0832C593">
            <wp:extent cx="3285490" cy="1848088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312484" cy="186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0019" w:rsidRPr="00932FA2" w:rsidRDefault="00D206DA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25</w:t>
      </w:r>
    </w:p>
    <w:p w:rsidR="00D206DA" w:rsidRPr="00C572EE" w:rsidRDefault="00D206DA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Одна из эффективных составляющих потребления </w:t>
      </w:r>
      <w:proofErr w:type="spellStart"/>
      <w:r w:rsidRPr="00C572EE">
        <w:rPr>
          <w:rFonts w:ascii="Times New Roman" w:hAnsi="Times New Roman" w:cs="Times New Roman"/>
          <w:sz w:val="24"/>
          <w:szCs w:val="24"/>
        </w:rPr>
        <w:t>экологичных</w:t>
      </w:r>
      <w:proofErr w:type="spellEnd"/>
      <w:r w:rsidRPr="00C572EE">
        <w:rPr>
          <w:rFonts w:ascii="Times New Roman" w:hAnsi="Times New Roman" w:cs="Times New Roman"/>
          <w:sz w:val="24"/>
          <w:szCs w:val="24"/>
        </w:rPr>
        <w:t xml:space="preserve"> товаров – это их рациональный и правильный выбор, право потребителя на получение достоверной информации о таких товарах. </w:t>
      </w:r>
    </w:p>
    <w:p w:rsidR="002B0019" w:rsidRPr="00C572EE" w:rsidRDefault="002B0DFF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D438858" wp14:editId="1C84D979">
            <wp:extent cx="3403601" cy="1914525"/>
            <wp:effectExtent l="0" t="0" r="635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426750" cy="1927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84F" w:rsidRPr="00932FA2" w:rsidRDefault="002B0DFF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 xml:space="preserve">Слайд № 26 </w:t>
      </w:r>
    </w:p>
    <w:p w:rsidR="002B0DFF" w:rsidRPr="00C572EE" w:rsidRDefault="002B0DFF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На слайде представлены требования к маркировке товаров с целью их правильного и осознанного выбора. </w:t>
      </w:r>
    </w:p>
    <w:p w:rsidR="002B0DFF" w:rsidRPr="00C572EE" w:rsidRDefault="002B0DFF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2B0DFF" w:rsidRPr="00C572EE" w:rsidRDefault="002B0DFF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07DAC7">
            <wp:extent cx="2827637" cy="159067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716" cy="1598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0DFF" w:rsidRPr="00932FA2" w:rsidRDefault="002B0DFF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27</w:t>
      </w:r>
    </w:p>
    <w:p w:rsidR="002B0DFF" w:rsidRPr="00C572EE" w:rsidRDefault="002B0DFF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Так, например, согласно ст. 10 Федерального закона от 23.11.2009 N 261-ФЗ "Об энергосбережении и о повышении энергетической эффективности..." производимые на территории РФ, импортируемые в Российскую Федерацию для оборота на территории РФ товары (в том числе из числа бытовых энергопотребляющих устройств, компьютеров, других компьютерных электронных устройств и организационной техники) должны содержать информацию о классе их энергетической эффективности в технической документации, прилагаемой к этим товарам, в их маркировке, на их этикетках. Указанное требование распространяется на товары из числа:</w:t>
      </w:r>
    </w:p>
    <w:p w:rsidR="002B0DFF" w:rsidRPr="00C572EE" w:rsidRDefault="002B0DFF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1) бытовых энергопотребляющих устройств</w:t>
      </w:r>
    </w:p>
    <w:p w:rsidR="002B0DFF" w:rsidRPr="00C572EE" w:rsidRDefault="002B0DFF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2) компьютеров, других компьютерных электронных устройств и организационной техники</w:t>
      </w:r>
    </w:p>
    <w:p w:rsidR="002B0DFF" w:rsidRPr="00C572EE" w:rsidRDefault="002B0DFF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3) иных товаров</w:t>
      </w:r>
    </w:p>
    <w:p w:rsidR="002B0DFF" w:rsidRPr="00C572EE" w:rsidRDefault="002B0DFF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Например, указание на класс </w:t>
      </w:r>
      <w:proofErr w:type="spellStart"/>
      <w:r w:rsidRPr="00C572EE">
        <w:rPr>
          <w:rFonts w:ascii="Times New Roman" w:hAnsi="Times New Roman" w:cs="Times New Roman"/>
          <w:sz w:val="24"/>
          <w:szCs w:val="24"/>
        </w:rPr>
        <w:t>энергоэффективности</w:t>
      </w:r>
      <w:proofErr w:type="spellEnd"/>
      <w:r w:rsidRPr="00C572EE">
        <w:rPr>
          <w:rFonts w:ascii="Times New Roman" w:hAnsi="Times New Roman" w:cs="Times New Roman"/>
          <w:sz w:val="24"/>
          <w:szCs w:val="24"/>
        </w:rPr>
        <w:t xml:space="preserve"> должно быть сделано в маркировке холодильников, с</w:t>
      </w:r>
      <w:r w:rsidR="00BD011A" w:rsidRPr="00C572EE">
        <w:rPr>
          <w:rFonts w:ascii="Times New Roman" w:hAnsi="Times New Roman" w:cs="Times New Roman"/>
          <w:sz w:val="24"/>
          <w:szCs w:val="24"/>
        </w:rPr>
        <w:t xml:space="preserve">тиральных, посудомоечных </w:t>
      </w:r>
      <w:proofErr w:type="gramStart"/>
      <w:r w:rsidR="00BD011A" w:rsidRPr="00C572EE">
        <w:rPr>
          <w:rFonts w:ascii="Times New Roman" w:hAnsi="Times New Roman" w:cs="Times New Roman"/>
          <w:sz w:val="24"/>
          <w:szCs w:val="24"/>
        </w:rPr>
        <w:t xml:space="preserve">машин </w:t>
      </w:r>
      <w:r w:rsidRPr="00C572EE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C572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572EE">
        <w:rPr>
          <w:rFonts w:ascii="Times New Roman" w:hAnsi="Times New Roman" w:cs="Times New Roman"/>
          <w:sz w:val="24"/>
          <w:szCs w:val="24"/>
        </w:rPr>
        <w:t>электрокондиционеров</w:t>
      </w:r>
      <w:proofErr w:type="spellEnd"/>
      <w:r w:rsidRPr="00C572EE">
        <w:rPr>
          <w:rFonts w:ascii="Times New Roman" w:hAnsi="Times New Roman" w:cs="Times New Roman"/>
          <w:sz w:val="24"/>
          <w:szCs w:val="24"/>
        </w:rPr>
        <w:t xml:space="preserve"> и другое </w:t>
      </w:r>
    </w:p>
    <w:p w:rsidR="00E11C5D" w:rsidRPr="00C572EE" w:rsidRDefault="00E11C5D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3BADCA8" wp14:editId="4FE04AE5">
            <wp:extent cx="3619499" cy="2035969"/>
            <wp:effectExtent l="0" t="0" r="635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629885" cy="2041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C5D" w:rsidRPr="00932FA2" w:rsidRDefault="00E11C5D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28</w:t>
      </w:r>
    </w:p>
    <w:p w:rsidR="00E11C5D" w:rsidRPr="00C572EE" w:rsidRDefault="00E11C5D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В соответствии Федеральным законом от 23.11.2009 N 261-ФЗ "Об энергосбережении и о повышении </w:t>
      </w:r>
      <w:proofErr w:type="gramStart"/>
      <w:r w:rsidRPr="00C572EE">
        <w:rPr>
          <w:rFonts w:ascii="Times New Roman" w:hAnsi="Times New Roman" w:cs="Times New Roman"/>
          <w:sz w:val="24"/>
          <w:szCs w:val="24"/>
        </w:rPr>
        <w:t>энергетической эффективности</w:t>
      </w:r>
      <w:proofErr w:type="gramEnd"/>
      <w:r w:rsidRPr="00C572EE">
        <w:rPr>
          <w:rFonts w:ascii="Times New Roman" w:hAnsi="Times New Roman" w:cs="Times New Roman"/>
          <w:sz w:val="24"/>
          <w:szCs w:val="24"/>
        </w:rPr>
        <w:t xml:space="preserve"> и о внесении изменений в отдельные законодательные акты Российской Федерации" с 1 января 2011 года не допускаются к продаже электрические лампы накаливания мощностью сто ватт и более.</w:t>
      </w:r>
    </w:p>
    <w:p w:rsidR="00E11C5D" w:rsidRPr="00C572EE" w:rsidRDefault="0085044E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D58CC2" wp14:editId="3734CAAD">
            <wp:extent cx="2847975" cy="1601986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63509" cy="1610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0DFF" w:rsidRPr="00932FA2" w:rsidRDefault="0085044E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 xml:space="preserve">Слайд № 29 </w:t>
      </w:r>
    </w:p>
    <w:p w:rsidR="0085044E" w:rsidRPr="00C572EE" w:rsidRDefault="0085044E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На слайде представлены характеристики света и маркировка его значения для энергосберегающих ламп. </w:t>
      </w:r>
    </w:p>
    <w:p w:rsidR="004F42BF" w:rsidRPr="00C572EE" w:rsidRDefault="007D321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7152AF">
            <wp:extent cx="3250937" cy="1828800"/>
            <wp:effectExtent l="0" t="0" r="698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273" cy="18312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0DFF" w:rsidRPr="00932FA2" w:rsidRDefault="007D321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30</w:t>
      </w:r>
    </w:p>
    <w:p w:rsidR="007D3218" w:rsidRPr="00C572EE" w:rsidRDefault="007D321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Важное значения для выбора товаров имеет и понимание потребителем его свойств – безопасный, </w:t>
      </w:r>
      <w:proofErr w:type="spellStart"/>
      <w:r w:rsidRPr="00C572EE">
        <w:rPr>
          <w:rFonts w:ascii="Times New Roman" w:hAnsi="Times New Roman" w:cs="Times New Roman"/>
          <w:sz w:val="24"/>
          <w:szCs w:val="24"/>
        </w:rPr>
        <w:t>экологичный</w:t>
      </w:r>
      <w:proofErr w:type="spellEnd"/>
      <w:r w:rsidRPr="00C572EE">
        <w:rPr>
          <w:rFonts w:ascii="Times New Roman" w:hAnsi="Times New Roman" w:cs="Times New Roman"/>
          <w:sz w:val="24"/>
          <w:szCs w:val="24"/>
        </w:rPr>
        <w:t xml:space="preserve">, органический и другое. Так, требования к органической продукции установлены Федеральным законом от 03.08.2018 N 280-ФЗ "Об органической продукции и о внесении изменений в отдельные законодательные акты Российской </w:t>
      </w:r>
      <w:proofErr w:type="gramStart"/>
      <w:r w:rsidRPr="00C572EE">
        <w:rPr>
          <w:rFonts w:ascii="Times New Roman" w:hAnsi="Times New Roman" w:cs="Times New Roman"/>
          <w:sz w:val="24"/>
          <w:szCs w:val="24"/>
        </w:rPr>
        <w:t>Федерации«</w:t>
      </w:r>
      <w:proofErr w:type="gramEnd"/>
      <w:r w:rsidRPr="00C572EE">
        <w:rPr>
          <w:rFonts w:ascii="Times New Roman" w:hAnsi="Times New Roman" w:cs="Times New Roman"/>
          <w:sz w:val="24"/>
          <w:szCs w:val="24"/>
        </w:rPr>
        <w:t>.</w:t>
      </w:r>
    </w:p>
    <w:p w:rsidR="007D3218" w:rsidRPr="00C572EE" w:rsidRDefault="007D321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Производители органической продукции после подтверждения соответствия производства органической продукции в соответствии со статьей 5 настоящего Федерального закона имеют право разместить являющуюся отличительным признаком органической продукции маркировку в виде комбинации надписей и графического изображения (знака) органической продукции единого образца на упаковке, потребительской и (или) транспортной таре органической продукции</w:t>
      </w:r>
    </w:p>
    <w:p w:rsidR="007D3218" w:rsidRPr="00C572EE" w:rsidRDefault="007D3218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Надписи, используемые для маркировки органической продукции, могут содержать слово "органический", а также его сокращения или слова, производные от этого слова, отдельно либо в сочетании с наименованием органической продукции.</w:t>
      </w:r>
    </w:p>
    <w:p w:rsidR="001E2722" w:rsidRPr="00C572EE" w:rsidRDefault="001E2722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1E2722" w:rsidRPr="00C572EE" w:rsidRDefault="001E2722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B3215E" wp14:editId="2C76F534">
            <wp:extent cx="2743200" cy="15430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757015" cy="1550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6A91" w:rsidRPr="00932FA2" w:rsidRDefault="001E2722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31</w:t>
      </w:r>
    </w:p>
    <w:p w:rsidR="001E2722" w:rsidRPr="00C572EE" w:rsidRDefault="001E2722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Примеры маркировки продовольственной продукции знаком «органическая»</w:t>
      </w:r>
    </w:p>
    <w:p w:rsidR="001E2722" w:rsidRPr="00C572EE" w:rsidRDefault="001E2722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1E2722" w:rsidRPr="00C572EE" w:rsidRDefault="001E2722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C99B74" wp14:editId="01899B43">
            <wp:extent cx="2914649" cy="1639490"/>
            <wp:effectExtent l="0" t="0" r="63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930578" cy="164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7C5" w:rsidRPr="00932FA2" w:rsidRDefault="001E2722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32</w:t>
      </w:r>
    </w:p>
    <w:p w:rsidR="001E2722" w:rsidRPr="00C572EE" w:rsidRDefault="001E2722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Обратите внимание на распространённое в настоящее время явление – </w:t>
      </w:r>
      <w:proofErr w:type="spellStart"/>
      <w:r w:rsidRPr="00C572EE">
        <w:rPr>
          <w:rFonts w:ascii="Times New Roman" w:hAnsi="Times New Roman" w:cs="Times New Roman"/>
          <w:sz w:val="24"/>
          <w:szCs w:val="24"/>
        </w:rPr>
        <w:t>гринвошинг</w:t>
      </w:r>
      <w:proofErr w:type="spellEnd"/>
      <w:r w:rsidRPr="00C572EE">
        <w:rPr>
          <w:rFonts w:ascii="Times New Roman" w:hAnsi="Times New Roman" w:cs="Times New Roman"/>
          <w:sz w:val="24"/>
          <w:szCs w:val="24"/>
        </w:rPr>
        <w:t>. «</w:t>
      </w:r>
      <w:proofErr w:type="spellStart"/>
      <w:r w:rsidRPr="00C572EE">
        <w:rPr>
          <w:rFonts w:ascii="Times New Roman" w:hAnsi="Times New Roman" w:cs="Times New Roman"/>
          <w:sz w:val="24"/>
          <w:szCs w:val="24"/>
        </w:rPr>
        <w:t>Гринвошинг</w:t>
      </w:r>
      <w:proofErr w:type="spellEnd"/>
      <w:r w:rsidRPr="00C572EE">
        <w:rPr>
          <w:rFonts w:ascii="Times New Roman" w:hAnsi="Times New Roman" w:cs="Times New Roman"/>
          <w:sz w:val="24"/>
          <w:szCs w:val="24"/>
        </w:rPr>
        <w:t xml:space="preserve">» — необоснованное позиционирование товара или услуги в качестве </w:t>
      </w:r>
      <w:proofErr w:type="spellStart"/>
      <w:r w:rsidRPr="00C572EE">
        <w:rPr>
          <w:rFonts w:ascii="Times New Roman" w:hAnsi="Times New Roman" w:cs="Times New Roman"/>
          <w:sz w:val="24"/>
          <w:szCs w:val="24"/>
        </w:rPr>
        <w:t>экологичного</w:t>
      </w:r>
      <w:proofErr w:type="spellEnd"/>
      <w:r w:rsidRPr="00C572EE">
        <w:rPr>
          <w:rFonts w:ascii="Times New Roman" w:hAnsi="Times New Roman" w:cs="Times New Roman"/>
          <w:sz w:val="24"/>
          <w:szCs w:val="24"/>
        </w:rPr>
        <w:t>.</w:t>
      </w:r>
    </w:p>
    <w:p w:rsidR="001E2722" w:rsidRPr="00C572EE" w:rsidRDefault="009F718C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r w:rsidRPr="009F718C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638CE327" wp14:editId="46DCC552">
            <wp:extent cx="2946400" cy="1657350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984012" cy="1678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1F0CE2" w:rsidRPr="00932FA2" w:rsidRDefault="001F0CE2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33</w:t>
      </w:r>
    </w:p>
    <w:p w:rsidR="001F0CE2" w:rsidRPr="00C572EE" w:rsidRDefault="001F0CE2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- зелёный цвет упаковки плюс надписи «фитотерапия», «природная» и т.д. ассоциируются с </w:t>
      </w:r>
      <w:proofErr w:type="spellStart"/>
      <w:r w:rsidRPr="00C572EE">
        <w:rPr>
          <w:rFonts w:ascii="Times New Roman" w:hAnsi="Times New Roman" w:cs="Times New Roman"/>
          <w:sz w:val="24"/>
          <w:szCs w:val="24"/>
        </w:rPr>
        <w:t>экологичностью</w:t>
      </w:r>
      <w:proofErr w:type="spellEnd"/>
      <w:r w:rsidRPr="00C572EE">
        <w:rPr>
          <w:rFonts w:ascii="Times New Roman" w:hAnsi="Times New Roman" w:cs="Times New Roman"/>
          <w:sz w:val="24"/>
          <w:szCs w:val="24"/>
        </w:rPr>
        <w:t xml:space="preserve"> и натуральностью продукта,</w:t>
      </w:r>
    </w:p>
    <w:p w:rsidR="001F0CE2" w:rsidRPr="00C572EE" w:rsidRDefault="001F0CE2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- на упаковке размещены такие слова, как натуральный, </w:t>
      </w:r>
      <w:proofErr w:type="spellStart"/>
      <w:r w:rsidRPr="00C572EE">
        <w:rPr>
          <w:rFonts w:ascii="Times New Roman" w:hAnsi="Times New Roman" w:cs="Times New Roman"/>
          <w:sz w:val="24"/>
          <w:szCs w:val="24"/>
        </w:rPr>
        <w:t>Natural</w:t>
      </w:r>
      <w:proofErr w:type="spellEnd"/>
      <w:r w:rsidRPr="00C572EE">
        <w:rPr>
          <w:rFonts w:ascii="Times New Roman" w:hAnsi="Times New Roman" w:cs="Times New Roman"/>
          <w:sz w:val="24"/>
          <w:szCs w:val="24"/>
        </w:rPr>
        <w:t>, БИО, растительный и т.д. Это не значит, что состав продукта с такой надписью будет на 100% органический или натуральный.</w:t>
      </w:r>
    </w:p>
    <w:p w:rsidR="001F0CE2" w:rsidRPr="00C572EE" w:rsidRDefault="001F0CE2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- ссылка на растительные компоненты – «на основе трав», «живая косметика» и т.д.</w:t>
      </w:r>
    </w:p>
    <w:p w:rsidR="00161D95" w:rsidRPr="00C572EE" w:rsidRDefault="00161D95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560C64" wp14:editId="0185FC30">
            <wp:extent cx="3857624" cy="2169914"/>
            <wp:effectExtent l="0" t="0" r="0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868600" cy="2176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D95" w:rsidRPr="00932FA2" w:rsidRDefault="00161D95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34</w:t>
      </w:r>
    </w:p>
    <w:p w:rsidR="00161D95" w:rsidRPr="00C572EE" w:rsidRDefault="00161D95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На слайде пример самого известного «</w:t>
      </w:r>
      <w:proofErr w:type="spellStart"/>
      <w:r w:rsidRPr="00C572EE">
        <w:rPr>
          <w:rFonts w:ascii="Times New Roman" w:hAnsi="Times New Roman" w:cs="Times New Roman"/>
          <w:sz w:val="24"/>
          <w:szCs w:val="24"/>
        </w:rPr>
        <w:t>гринвошинга</w:t>
      </w:r>
      <w:proofErr w:type="spellEnd"/>
      <w:r w:rsidRPr="00C572EE">
        <w:rPr>
          <w:rFonts w:ascii="Times New Roman" w:hAnsi="Times New Roman" w:cs="Times New Roman"/>
          <w:sz w:val="24"/>
          <w:szCs w:val="24"/>
        </w:rPr>
        <w:t>»</w:t>
      </w:r>
    </w:p>
    <w:p w:rsidR="002803B7" w:rsidRPr="00C572EE" w:rsidRDefault="002803B7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D7CA09">
            <wp:extent cx="3352528" cy="1885950"/>
            <wp:effectExtent l="0" t="0" r="63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294" cy="18925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03B7" w:rsidRPr="00932FA2" w:rsidRDefault="002803B7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 xml:space="preserve">Слайд № 35 </w:t>
      </w:r>
    </w:p>
    <w:p w:rsidR="002803B7" w:rsidRPr="00C572EE" w:rsidRDefault="002803B7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На следующих слайдах представлены советы потребителям по выбору натуральной косметики. </w:t>
      </w:r>
    </w:p>
    <w:p w:rsidR="002803B7" w:rsidRPr="00C572EE" w:rsidRDefault="002803B7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BB65C0">
            <wp:extent cx="3277235" cy="1843594"/>
            <wp:effectExtent l="0" t="0" r="0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966" cy="1846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61D95" w:rsidRPr="00932FA2" w:rsidRDefault="002803B7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36</w:t>
      </w:r>
    </w:p>
    <w:p w:rsidR="002803B7" w:rsidRPr="00932FA2" w:rsidRDefault="002803B7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004CF3F">
            <wp:extent cx="3143564" cy="1768398"/>
            <wp:effectExtent l="0" t="0" r="0" b="381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213" cy="17783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03B7" w:rsidRPr="00932FA2" w:rsidRDefault="002803B7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37</w:t>
      </w:r>
    </w:p>
    <w:p w:rsidR="002803B7" w:rsidRPr="00C572EE" w:rsidRDefault="002803B7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На слайде пример маркировки косметического товара. Именно эту маркировку нужно внимательно изучать, чтобы сделать правильный выбор товара. </w:t>
      </w:r>
    </w:p>
    <w:p w:rsidR="002803B7" w:rsidRPr="00C572EE" w:rsidRDefault="002803B7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E4A86C" wp14:editId="04D03921">
            <wp:extent cx="3115733" cy="1752600"/>
            <wp:effectExtent l="0" t="0" r="889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143028" cy="1767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03B7" w:rsidRPr="00932FA2" w:rsidRDefault="002803B7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38</w:t>
      </w:r>
    </w:p>
    <w:p w:rsidR="002803B7" w:rsidRPr="00C572EE" w:rsidRDefault="002803B7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Еще один способ получения достоверной информации о </w:t>
      </w:r>
      <w:proofErr w:type="gramStart"/>
      <w:r w:rsidRPr="00C572EE">
        <w:rPr>
          <w:rFonts w:ascii="Times New Roman" w:hAnsi="Times New Roman" w:cs="Times New Roman"/>
          <w:sz w:val="24"/>
          <w:szCs w:val="24"/>
        </w:rPr>
        <w:t>товаре  -</w:t>
      </w:r>
      <w:proofErr w:type="gramEnd"/>
      <w:r w:rsidRPr="00C572EE">
        <w:rPr>
          <w:rFonts w:ascii="Times New Roman" w:hAnsi="Times New Roman" w:cs="Times New Roman"/>
          <w:sz w:val="24"/>
          <w:szCs w:val="24"/>
        </w:rPr>
        <w:t xml:space="preserve"> это маркировка товара в системе «Честный знак». </w:t>
      </w:r>
    </w:p>
    <w:p w:rsidR="002803B7" w:rsidRPr="00C572EE" w:rsidRDefault="002803B7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3981B4" wp14:editId="11B4E5F8">
            <wp:extent cx="3067050" cy="1725216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089052" cy="1737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2803B7" w:rsidRPr="00932FA2" w:rsidRDefault="002803B7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39</w:t>
      </w:r>
    </w:p>
    <w:p w:rsidR="002803B7" w:rsidRPr="00C572EE" w:rsidRDefault="002803B7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Обязательной маркировке в системе «Честный знак» подлежат такие продовольственные товары как:</w:t>
      </w:r>
    </w:p>
    <w:p w:rsidR="002803B7" w:rsidRPr="00C572EE" w:rsidRDefault="002803B7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 - молоко и молочная продукция (творог, сыр, масло и другое),</w:t>
      </w:r>
    </w:p>
    <w:p w:rsidR="002803B7" w:rsidRPr="00C572EE" w:rsidRDefault="002803B7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упакованная вода,</w:t>
      </w:r>
    </w:p>
    <w:p w:rsidR="002803B7" w:rsidRPr="00C572EE" w:rsidRDefault="002803B7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табачные изделия,</w:t>
      </w:r>
    </w:p>
    <w:p w:rsidR="002803B7" w:rsidRPr="00C572EE" w:rsidRDefault="002803B7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с 1 апреля 2023 г. предусмотрена маркировка пива и слабоалкогольных напитков</w:t>
      </w:r>
    </w:p>
    <w:p w:rsidR="00E635C6" w:rsidRPr="00C572EE" w:rsidRDefault="00E635C6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F04E72">
            <wp:extent cx="3030822" cy="170497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082" cy="1715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635C6" w:rsidRPr="00932FA2" w:rsidRDefault="00E635C6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40</w:t>
      </w:r>
    </w:p>
    <w:p w:rsidR="00E635C6" w:rsidRPr="00C572EE" w:rsidRDefault="00E635C6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>Информация, которая содержится в системе «Честный знак»</w:t>
      </w:r>
    </w:p>
    <w:p w:rsidR="00E635C6" w:rsidRPr="00C572EE" w:rsidRDefault="00E635C6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AFC94F" wp14:editId="3865DE76">
            <wp:extent cx="3190240" cy="179451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209392" cy="1805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5C6" w:rsidRPr="00932FA2" w:rsidRDefault="00E635C6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2FA2">
        <w:rPr>
          <w:rFonts w:ascii="Times New Roman" w:hAnsi="Times New Roman" w:cs="Times New Roman"/>
          <w:b/>
          <w:sz w:val="24"/>
          <w:szCs w:val="24"/>
        </w:rPr>
        <w:t>Слайд № 41</w:t>
      </w:r>
    </w:p>
    <w:p w:rsidR="00E635C6" w:rsidRPr="00C572EE" w:rsidRDefault="00E635C6" w:rsidP="005A578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572EE">
        <w:rPr>
          <w:rFonts w:ascii="Times New Roman" w:hAnsi="Times New Roman" w:cs="Times New Roman"/>
          <w:sz w:val="24"/>
          <w:szCs w:val="24"/>
        </w:rPr>
        <w:t xml:space="preserve">В завершении лекции - советы потребителям </w:t>
      </w:r>
    </w:p>
    <w:sectPr w:rsidR="00E635C6" w:rsidRPr="00C572EE" w:rsidSect="00FC57D8">
      <w:pgSz w:w="11906" w:h="16838"/>
      <w:pgMar w:top="709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200B"/>
    <w:rsid w:val="000815AB"/>
    <w:rsid w:val="000867C5"/>
    <w:rsid w:val="00161D95"/>
    <w:rsid w:val="00183F2D"/>
    <w:rsid w:val="001E2722"/>
    <w:rsid w:val="001F0CE2"/>
    <w:rsid w:val="002803B7"/>
    <w:rsid w:val="002B0019"/>
    <w:rsid w:val="002B0DFF"/>
    <w:rsid w:val="003B037F"/>
    <w:rsid w:val="0040200B"/>
    <w:rsid w:val="004F42BF"/>
    <w:rsid w:val="0056255B"/>
    <w:rsid w:val="0058384F"/>
    <w:rsid w:val="00590A21"/>
    <w:rsid w:val="005A578A"/>
    <w:rsid w:val="005F47F2"/>
    <w:rsid w:val="006A402D"/>
    <w:rsid w:val="007D3218"/>
    <w:rsid w:val="0085044E"/>
    <w:rsid w:val="008C4176"/>
    <w:rsid w:val="008E485A"/>
    <w:rsid w:val="00932FA2"/>
    <w:rsid w:val="009F718C"/>
    <w:rsid w:val="009F7F77"/>
    <w:rsid w:val="00A40D58"/>
    <w:rsid w:val="00BD011A"/>
    <w:rsid w:val="00C00670"/>
    <w:rsid w:val="00C06819"/>
    <w:rsid w:val="00C572EE"/>
    <w:rsid w:val="00D206DA"/>
    <w:rsid w:val="00DE3DC3"/>
    <w:rsid w:val="00DE6E0C"/>
    <w:rsid w:val="00E11C5D"/>
    <w:rsid w:val="00E2044F"/>
    <w:rsid w:val="00E26A91"/>
    <w:rsid w:val="00E635C6"/>
    <w:rsid w:val="00F113B6"/>
    <w:rsid w:val="00FC57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25BD33-9772-4C0A-9DFB-01E493C837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B0019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8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7.png"/><Relationship Id="rId19" Type="http://schemas.openxmlformats.org/officeDocument/2006/relationships/image" Target="media/image16.jp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hyperlink" Target="https://yandex.ru/maps/?ll=63.828014%2C58.859027&amp;mode=usermaps&amp;source=constructorLink&amp;um=constructor%3A440c2bfc223a19a9aeac4056a8db311498a0510ab88029e0f1916c0eb1f8ecfb&amp;utm_source=share&amp;z=6" TargetMode="External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fontTable" Target="fontTable.xml"/><Relationship Id="rId20" Type="http://schemas.openxmlformats.org/officeDocument/2006/relationships/image" Target="media/image17.png"/><Relationship Id="rId4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13</Pages>
  <Words>2238</Words>
  <Characters>12761</Characters>
  <Application>Microsoft Office Word</Application>
  <DocSecurity>0</DocSecurity>
  <Lines>106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14970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Горбунова Светлана Сергеевна</dc:creator>
  <cp:keywords/>
  <dc:description/>
  <cp:lastModifiedBy>Горбунова Светлана Сергеевна</cp:lastModifiedBy>
  <cp:revision>39</cp:revision>
  <dcterms:created xsi:type="dcterms:W3CDTF">2023-03-09T04:44:00Z</dcterms:created>
  <dcterms:modified xsi:type="dcterms:W3CDTF">2023-03-09T08:51:00Z</dcterms:modified>
</cp:coreProperties>
</file>