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C9" w:rsidRDefault="00505EC9" w:rsidP="00505EC9">
      <w:pPr>
        <w:tabs>
          <w:tab w:val="left" w:pos="5387"/>
        </w:tabs>
        <w:ind w:right="0" w:firstLine="709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05EC9" w:rsidRDefault="00505EC9" w:rsidP="00505EC9">
      <w:pPr>
        <w:tabs>
          <w:tab w:val="left" w:pos="5387"/>
        </w:tabs>
        <w:ind w:right="0" w:firstLine="709"/>
        <w:jc w:val="center"/>
        <w:rPr>
          <w:rFonts w:ascii="Liberation Serif" w:hAnsi="Liberation Serif"/>
          <w:sz w:val="28"/>
          <w:szCs w:val="28"/>
        </w:rPr>
      </w:pPr>
    </w:p>
    <w:p w:rsidR="00505EC9" w:rsidRDefault="00505EC9" w:rsidP="00505EC9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ПРОЕКТ </w:t>
      </w:r>
    </w:p>
    <w:p w:rsidR="00505EC9" w:rsidRDefault="00505EC9" w:rsidP="00505EC9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решения Думы городского округа Заречный</w:t>
      </w:r>
    </w:p>
    <w:p w:rsidR="00505EC9" w:rsidRDefault="00505EC9" w:rsidP="00505EC9">
      <w:pPr>
        <w:tabs>
          <w:tab w:val="left" w:pos="5387"/>
        </w:tabs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 внесении изменений в Правила благоустройства территории городского круга Заречный, утвержденные решением Думы городского округа Заречный от 01.03.2018 № 12-Р»</w:t>
      </w:r>
    </w:p>
    <w:p w:rsidR="00505EC9" w:rsidRDefault="00505EC9" w:rsidP="00505EC9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505EC9" w:rsidRDefault="00505EC9" w:rsidP="00505EC9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14 ноября 2018 года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на основании ст. 25 Устава городского округа Заречный </w:t>
      </w:r>
    </w:p>
    <w:p w:rsidR="00505EC9" w:rsidRDefault="00505EC9" w:rsidP="00505EC9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решила:</w:t>
      </w:r>
    </w:p>
    <w:p w:rsidR="00505EC9" w:rsidRDefault="00505EC9" w:rsidP="00505EC9">
      <w:pPr>
        <w:pStyle w:val="a3"/>
        <w:shd w:val="clear" w:color="auto" w:fill="FFFFFF"/>
        <w:spacing w:before="0" w:after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 Внести в Правила благоустройства территории городского круга Заречный, утвержденные решением Думы городского округа Заречный от 01.03.2018 № 12-Р с изменениями, внесенными решениями Думы городского округа Заречный от 27.06.2019 г. № 66-Р, от 29.10.2020 № 79-Р, от 25.03.2021 № 26-Р, следующие изменения и дополнения:</w:t>
      </w:r>
    </w:p>
    <w:p w:rsidR="00505EC9" w:rsidRDefault="00505EC9" w:rsidP="00505EC9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1.1. Пункт 1.1. изложить в следующей редакции: </w:t>
      </w:r>
    </w:p>
    <w:p w:rsidR="00505EC9" w:rsidRDefault="00505EC9" w:rsidP="00505EC9">
      <w:pPr>
        <w:ind w:right="0" w:firstLine="709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«1.1. </w:t>
      </w:r>
      <w:r>
        <w:rPr>
          <w:rFonts w:ascii="Liberation Serif" w:hAnsi="Liberation Serif"/>
          <w:sz w:val="28"/>
          <w:szCs w:val="28"/>
        </w:rPr>
        <w:t>Настоящие Правила, в соответствии с требованиями действующего законодательства Российской Федерации и Свердловской области, строительными, санитарными нормативами и правилами, государственными стандартами, техническими регламентами, иными нормами и правилами устанавливают единые требования по сохранению благоустройства, обеспечению чистоты и поддержанию порядка на территории городского округа Заречный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устанавливают единые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 (далее - Правила, городской округ соответственно) и применяются во взаимосвязи с ними.».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1.2. Пункт 1.3. дополнить подпунктами 1.3.18.1, 1.3.37 следующего содержания: 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«1.3.18.1. </w:t>
      </w:r>
      <w:r>
        <w:rPr>
          <w:rFonts w:ascii="Liberation Serif" w:hAnsi="Liberation Serif"/>
          <w:sz w:val="28"/>
          <w:szCs w:val="28"/>
        </w:rPr>
        <w:t>Паспорт фасадов - документ в виде текстовых и графических материалов, отображающих информацию о внешнем оформлении фасадов существующего здания, строения, сооружения, его конструктивных элементах, о размещении дополнительных элементов и устройств.»;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«1.3.37. </w:t>
      </w:r>
      <w:r>
        <w:rPr>
          <w:rFonts w:ascii="Liberation Serif" w:hAnsi="Liberation Serif"/>
          <w:sz w:val="28"/>
          <w:szCs w:val="28"/>
        </w:rPr>
        <w:t>Придомовая территория - территория,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(домов). Приватная территория отделена от внутриквартальных территорий.».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hAnsi="Liberation Serif"/>
          <w:sz w:val="28"/>
          <w:szCs w:val="28"/>
        </w:rPr>
        <w:t>1.3. Пункт 2.1. дополнить абзацем следующего содержания:</w:t>
      </w:r>
    </w:p>
    <w:p w:rsidR="00505EC9" w:rsidRDefault="00505EC9" w:rsidP="00505EC9">
      <w:pPr>
        <w:ind w:right="0" w:firstLine="709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«Обязанность по содержанию прилегающих территорий определяется соглашением о содержании прилегающих территорий, заключенным между физическими лицами и (или) юридическими лицами с администрацией городского округа Заречный.».</w:t>
      </w:r>
    </w:p>
    <w:p w:rsidR="00505EC9" w:rsidRDefault="00505EC9" w:rsidP="00505EC9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1.4. Пункт 7.1. изложить в следующей редакции: 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«7.1. Физические и юридические лица обязаны осуществлять либо обеспечивать за счет собственных средств содержание ограждений, фасадов зданий, строений и сооружений, принимать меры по поддержанию в надлежащем состоянии в соответствии с установленными требованиями и настоящими Правилами, а также выполнять иные обязанности и соблюдать запреты, установленные настоящими Правилами. 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Общими требованиями к изменению внешнего вида фасада являются: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согласованность элементов фасада с общим архитектурным решением фасада;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единый характер и принцип размещения в пределах фасада всех его элементов;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установка элементов фасада без ущерба внешнему виду и физическому состоянию фасада;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использование материалов высокого качества, с длительным сроком сохранения их декоративных и эксплуатационных качеств;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безопасность для граждан;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удобство эксплуатации, обслуживания, ремонта фасада.».</w:t>
      </w:r>
    </w:p>
    <w:p w:rsidR="00505EC9" w:rsidRDefault="00505EC9" w:rsidP="00505EC9">
      <w:pPr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1.5. Раздел 9 изложить в следующей редакции: </w:t>
      </w:r>
    </w:p>
    <w:p w:rsidR="00505EC9" w:rsidRDefault="00505EC9" w:rsidP="00505EC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«9. ТРЕБОВАНИЯ К ОПРЕДЕЛЕНИЮ ГРАНИЦ ПРИЛЕГАЮЩИХ ТЕРРИТОРИЙ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bookmarkStart w:id="1" w:name="p0"/>
      <w:bookmarkEnd w:id="1"/>
      <w:r>
        <w:rPr>
          <w:rFonts w:ascii="Liberation Serif" w:hAnsi="Liberation Serif"/>
          <w:sz w:val="28"/>
          <w:szCs w:val="28"/>
        </w:rPr>
        <w:t>9.1.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участком.</w:t>
      </w:r>
      <w:bookmarkStart w:id="2" w:name="p1"/>
      <w:bookmarkEnd w:id="2"/>
      <w:r>
        <w:rPr>
          <w:rFonts w:ascii="Liberation Serif" w:hAnsi="Liberation Serif"/>
          <w:sz w:val="28"/>
          <w:szCs w:val="28"/>
        </w:rPr>
        <w:t xml:space="preserve">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9.2.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максимальной и минимальной площади прилегающей территории.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bookmarkStart w:id="3" w:name="p3"/>
      <w:bookmarkEnd w:id="3"/>
      <w:r>
        <w:rPr>
          <w:rFonts w:ascii="Liberation Serif" w:hAnsi="Liberation Serif"/>
          <w:sz w:val="28"/>
          <w:szCs w:val="28"/>
        </w:rPr>
        <w:t>9.3. Границы прилегающей территории определяются с учетом следующих требований: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9.3.1.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9.3.2. Установление общей прилегающей территории для двух и более зданий, строений, сооружений, земельных участков не допускается, за исключением случая,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в отношении которого определяются границы прилегающей территории;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9.3.3. Пересечение границ прилегающих территорий не допускается, за исключением случая установления общих (смежных) границ прилегающих территорий;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9.3.4.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9.3.5. Внешняя часть границ прилегающей территории устанавливается по границам земельных участков, образованных на территориях общего пользования, или по границам, закрепленным с использованием природных объектов или объектов искусственного происхождения, а также может иметь общие (смежные) границы с другими прилегающими территориями.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9.4. Максимальная и минимальная площадь прилегающей территории может быть установлена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границы.</w:t>
      </w:r>
    </w:p>
    <w:p w:rsidR="00505EC9" w:rsidRDefault="00505EC9" w:rsidP="00505EC9">
      <w:pPr>
        <w:ind w:right="-1" w:firstLine="709"/>
      </w:pPr>
      <w:r>
        <w:rPr>
          <w:rFonts w:ascii="Liberation Serif" w:hAnsi="Liberation Serif"/>
          <w:sz w:val="28"/>
          <w:szCs w:val="28"/>
        </w:rPr>
        <w:t xml:space="preserve">9.5. </w:t>
      </w:r>
      <w:hyperlink r:id="rId4" w:history="1">
        <w:r>
          <w:rPr>
            <w:rFonts w:ascii="Liberation Serif" w:hAnsi="Liberation Serif"/>
            <w:sz w:val="28"/>
            <w:szCs w:val="28"/>
          </w:rPr>
          <w:t>Схемы</w:t>
        </w:r>
      </w:hyperlink>
      <w:r>
        <w:rPr>
          <w:rFonts w:ascii="Liberation Serif" w:hAnsi="Liberation Serif"/>
          <w:sz w:val="28"/>
          <w:szCs w:val="28"/>
        </w:rPr>
        <w:t xml:space="preserve"> границ прилегающих территорий городского округа Заречный указаны в Приложении № 2.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9.6. Лица, ответственные за содержание прилегающей территории, перечень видов работ по содержанию прилегающей территории, определяются соглашением о содержании прилегающей территории, заключаемым физическими и юридическими лицами с администрацией городского округа Заречный.</w:t>
      </w:r>
    </w:p>
    <w:p w:rsidR="00505EC9" w:rsidRDefault="00505EC9" w:rsidP="00505EC9">
      <w:pPr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9.7. Соглашение о содержании прилегающей территории не влечет перехода права владения или (и) пользования прилегающей территорией к лицам, осуществляющим ее содержание.».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1.6. Дополнить Правила благоустройства территории городского округа Заречный Приложением № 1 «Дизайн-код города Заречного» согласно приложению № 1.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1.7. Дополнить Правила благоустройства территории городского округа Заречный Приложением № 2 «Схема границ прилегающих территорий городского округа Заречный» согласно приложению № 2.</w:t>
      </w:r>
    </w:p>
    <w:p w:rsidR="00505EC9" w:rsidRDefault="00505EC9" w:rsidP="00505EC9">
      <w:pPr>
        <w:ind w:right="0" w:firstLine="709"/>
        <w:textAlignment w:val="auto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2.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05EC9" w:rsidRDefault="00505EC9" w:rsidP="00505EC9">
      <w:pPr>
        <w:pageBreakBefore/>
        <w:ind w:right="0"/>
        <w:jc w:val="center"/>
        <w:rPr>
          <w:rFonts w:ascii="Liberation Serif" w:hAnsi="Liberation Serif"/>
          <w:sz w:val="28"/>
          <w:szCs w:val="28"/>
        </w:rPr>
      </w:pPr>
    </w:p>
    <w:p w:rsidR="00505EC9" w:rsidRDefault="00505EC9" w:rsidP="00505EC9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Приложение № 1</w:t>
      </w:r>
    </w:p>
    <w:p w:rsidR="00505EC9" w:rsidRDefault="00505EC9" w:rsidP="00505EC9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к решению Думы </w:t>
      </w:r>
    </w:p>
    <w:p w:rsidR="00505EC9" w:rsidRDefault="00505EC9" w:rsidP="00505EC9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505EC9" w:rsidRPr="00505EC9" w:rsidRDefault="00505EC9" w:rsidP="00505EC9">
      <w:pPr>
        <w:ind w:left="5387" w:right="0"/>
        <w:jc w:val="left"/>
        <w:rPr>
          <w:lang w:val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от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REG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_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DATE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  <w:r w:rsidRPr="00505EC9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val="en-US" w:eastAsia="en-US"/>
        </w:rPr>
        <w:t xml:space="preserve">№ 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REG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_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NUM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</w:p>
    <w:p w:rsidR="00505EC9" w:rsidRPr="00505EC9" w:rsidRDefault="00505EC9" w:rsidP="00505EC9">
      <w:pPr>
        <w:ind w:right="0"/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505EC9" w:rsidRPr="00505EC9" w:rsidRDefault="00505EC9" w:rsidP="00505EC9">
      <w:pPr>
        <w:ind w:right="0"/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505EC9" w:rsidRDefault="00505EC9" w:rsidP="00505EC9">
      <w:pPr>
        <w:ind w:righ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ДИЗАЙН-КОД ГОРОДА ЗАРЕЧНОГО</w:t>
      </w:r>
    </w:p>
    <w:p w:rsidR="00505EC9" w:rsidRDefault="00505EC9" w:rsidP="00505EC9">
      <w:pPr>
        <w:pageBreakBefore/>
        <w:ind w:right="0" w:firstLine="709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05EC9" w:rsidRDefault="00505EC9" w:rsidP="00505EC9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Приложение № 2</w:t>
      </w:r>
    </w:p>
    <w:p w:rsidR="00505EC9" w:rsidRDefault="00505EC9" w:rsidP="00505EC9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 xml:space="preserve">к решению Думы </w:t>
      </w:r>
    </w:p>
    <w:p w:rsidR="00505EC9" w:rsidRDefault="00505EC9" w:rsidP="00505EC9">
      <w:pPr>
        <w:ind w:left="5387" w:right="0"/>
        <w:jc w:val="left"/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городского округа Заречный</w:t>
      </w:r>
    </w:p>
    <w:p w:rsidR="00505EC9" w:rsidRPr="00505EC9" w:rsidRDefault="00505EC9" w:rsidP="00505EC9">
      <w:pPr>
        <w:ind w:left="5387" w:right="0"/>
        <w:jc w:val="left"/>
        <w:rPr>
          <w:lang w:val="en-US"/>
        </w:rPr>
      </w:pPr>
      <w:r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eastAsia="en-US"/>
        </w:rPr>
        <w:t>от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REG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_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DATE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  <w:r w:rsidRPr="00505EC9">
        <w:rPr>
          <w:rFonts w:ascii="Liberation Serif" w:eastAsia="Calibri" w:hAnsi="Liberation Serif"/>
          <w:spacing w:val="8"/>
          <w:sz w:val="28"/>
          <w:szCs w:val="28"/>
          <w:shd w:val="clear" w:color="auto" w:fill="FFFFFF"/>
          <w:lang w:val="en-US" w:eastAsia="en-US"/>
        </w:rPr>
        <w:t xml:space="preserve">№ 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REG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_</w:t>
      </w:r>
      <w:r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NUM</w:t>
      </w:r>
      <w:r w:rsidRPr="00505EC9">
        <w:rPr>
          <w:rFonts w:ascii="Liberation Serif" w:eastAsia="Calibri" w:hAnsi="Liberation Serif"/>
          <w:spacing w:val="8"/>
          <w:sz w:val="28"/>
          <w:szCs w:val="28"/>
          <w:u w:val="single"/>
          <w:shd w:val="clear" w:color="auto" w:fill="FFFFFF"/>
          <w:lang w:val="en-US" w:eastAsia="en-US"/>
        </w:rPr>
        <w:t>%</w:t>
      </w:r>
    </w:p>
    <w:p w:rsidR="00505EC9" w:rsidRPr="00505EC9" w:rsidRDefault="00505EC9" w:rsidP="00505EC9">
      <w:pPr>
        <w:ind w:right="0"/>
        <w:jc w:val="center"/>
        <w:textAlignment w:val="auto"/>
        <w:rPr>
          <w:rFonts w:ascii="Liberation Serif" w:eastAsia="Calibri" w:hAnsi="Liberation Serif" w:cs="Liberation Serif"/>
          <w:sz w:val="28"/>
          <w:szCs w:val="28"/>
          <w:lang w:val="en-US" w:eastAsia="en-US"/>
        </w:rPr>
      </w:pPr>
    </w:p>
    <w:p w:rsidR="00505EC9" w:rsidRPr="00505EC9" w:rsidRDefault="00505EC9" w:rsidP="00505EC9">
      <w:pPr>
        <w:ind w:right="0"/>
        <w:jc w:val="center"/>
        <w:textAlignment w:val="auto"/>
        <w:rPr>
          <w:rFonts w:ascii="Liberation Serif" w:eastAsia="Calibri" w:hAnsi="Liberation Serif" w:cs="Liberation Serif"/>
          <w:sz w:val="28"/>
          <w:szCs w:val="28"/>
          <w:lang w:val="en-US" w:eastAsia="en-US"/>
        </w:rPr>
      </w:pPr>
    </w:p>
    <w:p w:rsidR="00505EC9" w:rsidRDefault="00505EC9" w:rsidP="00505EC9">
      <w:pPr>
        <w:ind w:right="0" w:firstLine="709"/>
        <w:jc w:val="center"/>
        <w:textAlignment w:val="auto"/>
      </w:pPr>
      <w:r>
        <w:rPr>
          <w:rFonts w:ascii="Liberation Serif" w:hAnsi="Liberation Serif"/>
          <w:sz w:val="28"/>
          <w:szCs w:val="28"/>
        </w:rPr>
        <w:t>СХЕМЫ ГРАНИЦ ПРИЛЕГАЮЩИХ ТЕРРИТОРИЙ ГОРОДСКОГО ОКРУГА ЗАРЕЧНЫЙ</w:t>
      </w:r>
    </w:p>
    <w:p w:rsidR="00130007" w:rsidRDefault="00130007"/>
    <w:sectPr w:rsidR="001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B"/>
    <w:rsid w:val="00130007"/>
    <w:rsid w:val="00505EC9"/>
    <w:rsid w:val="005858FB"/>
    <w:rsid w:val="006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B596-9B5B-4FA9-9D98-3F745136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5EC9"/>
    <w:pPr>
      <w:suppressAutoHyphens/>
      <w:autoSpaceDN w:val="0"/>
      <w:spacing w:after="0" w:line="240" w:lineRule="auto"/>
      <w:ind w:right="-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EC9"/>
    <w:pPr>
      <w:spacing w:before="100" w:after="100"/>
      <w:ind w:right="0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1&amp;n=308984&amp;dst=100977&amp;field=134&amp;date=0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E06D5F60</Template>
  <TotalTime>0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Костромина</cp:lastModifiedBy>
  <cp:revision>2</cp:revision>
  <dcterms:created xsi:type="dcterms:W3CDTF">2024-04-01T10:45:00Z</dcterms:created>
  <dcterms:modified xsi:type="dcterms:W3CDTF">2024-04-01T10:45:00Z</dcterms:modified>
</cp:coreProperties>
</file>