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ED" w:rsidRPr="00A65399" w:rsidRDefault="00A65399" w:rsidP="00F82B6D">
      <w:pPr>
        <w:widowControl w:val="0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A65399">
        <w:rPr>
          <w:b/>
          <w:bCs/>
        </w:rPr>
        <w:t>Город</w:t>
      </w:r>
      <w:r w:rsidR="00550B1F">
        <w:rPr>
          <w:b/>
          <w:bCs/>
        </w:rPr>
        <w:t>с</w:t>
      </w:r>
      <w:r w:rsidRPr="00A65399">
        <w:rPr>
          <w:b/>
          <w:bCs/>
        </w:rPr>
        <w:t>кой округ Заречный</w:t>
      </w:r>
    </w:p>
    <w:p w:rsidR="00A65399" w:rsidRPr="00A65399" w:rsidRDefault="00A65399" w:rsidP="00F82B6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 w:rsidRPr="00A65399">
        <w:rPr>
          <w:b/>
          <w:bCs/>
        </w:rPr>
        <w:t>ДУМА</w:t>
      </w:r>
    </w:p>
    <w:p w:rsidR="00A65399" w:rsidRDefault="00A65399" w:rsidP="00F82B6D">
      <w:pPr>
        <w:widowControl w:val="0"/>
        <w:spacing w:after="0" w:line="240" w:lineRule="auto"/>
        <w:jc w:val="center"/>
        <w:rPr>
          <w:b/>
          <w:bCs/>
        </w:rPr>
      </w:pPr>
      <w:r w:rsidRPr="00A65399">
        <w:rPr>
          <w:b/>
          <w:bCs/>
        </w:rPr>
        <w:t>ПРОЕКТ РЕШЕНИЯ</w:t>
      </w:r>
    </w:p>
    <w:p w:rsidR="00F82B6D" w:rsidRDefault="00F82B6D" w:rsidP="00F82B6D">
      <w:pPr>
        <w:widowControl w:val="0"/>
        <w:spacing w:after="0" w:line="240" w:lineRule="auto"/>
        <w:jc w:val="both"/>
        <w:rPr>
          <w:b/>
          <w:bCs/>
          <w:u w:val="single"/>
        </w:rPr>
      </w:pPr>
    </w:p>
    <w:p w:rsidR="00A65399" w:rsidRPr="00F82B6D" w:rsidRDefault="00A65399" w:rsidP="00F82B6D">
      <w:pPr>
        <w:widowControl w:val="0"/>
        <w:spacing w:after="0" w:line="240" w:lineRule="auto"/>
        <w:jc w:val="both"/>
        <w:rPr>
          <w:b/>
          <w:bCs/>
          <w:u w:val="single"/>
        </w:rPr>
      </w:pPr>
      <w:r w:rsidRPr="00F82B6D">
        <w:rPr>
          <w:b/>
          <w:bCs/>
          <w:u w:val="single"/>
        </w:rPr>
        <w:t xml:space="preserve">От </w:t>
      </w:r>
      <w:r w:rsidR="00F82B6D" w:rsidRPr="00F82B6D">
        <w:rPr>
          <w:b/>
          <w:bCs/>
          <w:u w:val="single"/>
        </w:rPr>
        <w:t>05.07.2022</w:t>
      </w:r>
      <w:r w:rsidRPr="00F82B6D">
        <w:rPr>
          <w:b/>
          <w:bCs/>
          <w:u w:val="single"/>
        </w:rPr>
        <w:t xml:space="preserve"> № </w:t>
      </w:r>
      <w:r w:rsidR="00F82B6D" w:rsidRPr="00F82B6D">
        <w:rPr>
          <w:b/>
          <w:bCs/>
          <w:u w:val="single"/>
        </w:rPr>
        <w:t>54</w:t>
      </w:r>
    </w:p>
    <w:p w:rsidR="00F82B6D" w:rsidRDefault="00F82B6D" w:rsidP="00F82B6D">
      <w:pPr>
        <w:widowControl w:val="0"/>
        <w:spacing w:after="0" w:line="240" w:lineRule="auto"/>
        <w:ind w:right="4393"/>
        <w:jc w:val="both"/>
      </w:pPr>
    </w:p>
    <w:p w:rsidR="00A65399" w:rsidRDefault="00A65399" w:rsidP="00F82B6D">
      <w:pPr>
        <w:widowControl w:val="0"/>
        <w:spacing w:after="0" w:line="240" w:lineRule="auto"/>
        <w:ind w:right="4393"/>
        <w:jc w:val="both"/>
      </w:pPr>
      <w:r w:rsidRPr="00572DCB">
        <w:t>О внесении изменений в решение Думы от 31.03.2022</w:t>
      </w:r>
      <w:r w:rsidR="00572DCB" w:rsidRPr="00572DCB">
        <w:t xml:space="preserve"> </w:t>
      </w:r>
      <w:r w:rsidR="00572DCB">
        <w:t>№</w:t>
      </w:r>
      <w:r w:rsidR="00572DCB" w:rsidRPr="00572DCB">
        <w:t xml:space="preserve"> 46-Р «Об утверждении Положения о контрольно-счетной палате городского округа Заречный»</w:t>
      </w:r>
    </w:p>
    <w:p w:rsidR="00F82B6D" w:rsidRDefault="00572DCB" w:rsidP="00F82B6D">
      <w:pPr>
        <w:widowControl w:val="0"/>
        <w:spacing w:after="0" w:line="240" w:lineRule="auto"/>
        <w:ind w:right="-1"/>
        <w:jc w:val="both"/>
      </w:pPr>
      <w:r>
        <w:t xml:space="preserve">             </w:t>
      </w:r>
    </w:p>
    <w:p w:rsidR="00572DCB" w:rsidRDefault="00F82B6D" w:rsidP="00F82B6D">
      <w:pPr>
        <w:widowControl w:val="0"/>
        <w:spacing w:after="0" w:line="240" w:lineRule="auto"/>
        <w:ind w:right="-1" w:firstLine="567"/>
        <w:jc w:val="both"/>
      </w:pPr>
      <w:r>
        <w:tab/>
      </w:r>
      <w:r w:rsidR="00215D6A">
        <w:t>На основании ст. 45 Устава городского округа Заречный</w:t>
      </w:r>
    </w:p>
    <w:p w:rsidR="00F82B6D" w:rsidRDefault="00215D6A" w:rsidP="00F82B6D">
      <w:pPr>
        <w:widowControl w:val="0"/>
        <w:spacing w:after="0" w:line="240" w:lineRule="auto"/>
        <w:ind w:right="-1" w:firstLine="567"/>
        <w:jc w:val="both"/>
      </w:pPr>
      <w:r>
        <w:t xml:space="preserve">             </w:t>
      </w:r>
    </w:p>
    <w:p w:rsidR="00F82B6D" w:rsidRDefault="00215D6A" w:rsidP="00F82B6D">
      <w:pPr>
        <w:widowControl w:val="0"/>
        <w:spacing w:after="0" w:line="240" w:lineRule="auto"/>
        <w:ind w:right="-1" w:firstLine="567"/>
        <w:jc w:val="both"/>
      </w:pPr>
      <w:r w:rsidRPr="00215D6A">
        <w:rPr>
          <w:b/>
          <w:bCs/>
        </w:rPr>
        <w:t>Дума решила</w:t>
      </w:r>
      <w:r>
        <w:t xml:space="preserve">:              </w:t>
      </w:r>
    </w:p>
    <w:p w:rsidR="00215D6A" w:rsidRDefault="00215D6A" w:rsidP="00F82B6D">
      <w:pPr>
        <w:widowControl w:val="0"/>
        <w:spacing w:after="0" w:line="240" w:lineRule="auto"/>
        <w:ind w:firstLine="567"/>
        <w:jc w:val="both"/>
      </w:pPr>
      <w:r>
        <w:t xml:space="preserve">1. Внести в </w:t>
      </w:r>
      <w:r w:rsidRPr="00572DCB">
        <w:t xml:space="preserve">решение Думы от 31.03.2022 </w:t>
      </w:r>
      <w:r>
        <w:t>№</w:t>
      </w:r>
      <w:r w:rsidRPr="00572DCB">
        <w:t xml:space="preserve"> 46-Р «Об утверждении Положения о контрольно-счетной палате городского округа Заречный»</w:t>
      </w:r>
      <w:r>
        <w:t xml:space="preserve"> следующие изменения: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1.1. в пункте 1 решения исключить нумерацию приложения;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1.2. в пункте 3 статьи 4 Положения слова «обеспечения полномочий» заменить словами «обеспечения исполнения полномочий»;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1.3. исключить пункт 6 статьи 4;</w:t>
      </w:r>
    </w:p>
    <w:p w:rsidR="00F82B6D" w:rsidRDefault="00141952" w:rsidP="00F82B6D">
      <w:pPr>
        <w:widowControl w:val="0"/>
        <w:spacing w:after="0" w:line="240" w:lineRule="auto"/>
        <w:ind w:firstLine="567"/>
        <w:jc w:val="both"/>
      </w:pPr>
      <w:r>
        <w:t>1.</w:t>
      </w:r>
      <w:r w:rsidR="0091756C">
        <w:t>4</w:t>
      </w:r>
      <w:r>
        <w:t xml:space="preserve"> </w:t>
      </w:r>
      <w:r w:rsidR="002E341F">
        <w:t xml:space="preserve">в пункте 4 </w:t>
      </w:r>
      <w:r w:rsidR="00A62ED3">
        <w:t xml:space="preserve">статьи 6 </w:t>
      </w:r>
      <w:r w:rsidR="002E341F">
        <w:t>исключить слова «</w:t>
      </w:r>
      <w:r w:rsidR="002E341F" w:rsidRPr="00F17EAA">
        <w:t>Председатель контрольно-счетной палаты,</w:t>
      </w:r>
      <w:r w:rsidR="003C467C">
        <w:t>», «иные штатные работники контрольно-счетной палаты</w:t>
      </w:r>
      <w:r w:rsidR="002E341F">
        <w:t>»</w:t>
      </w:r>
      <w:r w:rsidR="00F82B6D">
        <w:t>;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1.5. в абзаце первом пункта 2 статьи 8 Положения слова «финансовый контроль» заменить словами «муниципальный финансовый контроль»;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1.6. в подпункте 10 статьи 14 Положения слова «представителя нанимателя работников» заменить словами «представителя нанимателя (работодателя) в отношении работников»;</w:t>
      </w:r>
    </w:p>
    <w:p w:rsidR="0091756C" w:rsidRDefault="0091756C" w:rsidP="0091756C">
      <w:pPr>
        <w:widowControl w:val="0"/>
        <w:spacing w:after="0" w:line="240" w:lineRule="auto"/>
        <w:ind w:firstLine="567"/>
        <w:jc w:val="both"/>
      </w:pPr>
      <w:r>
        <w:t>1.7. в пункте 2 статьи 15 Положения слова «пунктом 2 части 1» заменить словами «подпунктом 2 пункта 1».</w:t>
      </w:r>
    </w:p>
    <w:p w:rsidR="00550B1F" w:rsidRDefault="00550B1F" w:rsidP="00F82B6D">
      <w:pPr>
        <w:widowControl w:val="0"/>
        <w:spacing w:after="0" w:line="240" w:lineRule="auto"/>
        <w:ind w:firstLine="567"/>
        <w:jc w:val="both"/>
      </w:pPr>
      <w:r>
        <w:t>1.</w:t>
      </w:r>
      <w:r w:rsidR="0091756C">
        <w:t>8</w:t>
      </w:r>
      <w:r>
        <w:t>. пункт 3 статьи 17 изложить в следующей редакции:</w:t>
      </w:r>
    </w:p>
    <w:p w:rsidR="00F82B6D" w:rsidRDefault="00550B1F" w:rsidP="00F82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</w:t>
      </w:r>
      <w:r>
        <w:rPr>
          <w:rFonts w:cs="Liberation Serif"/>
        </w:rPr>
        <w:t>3. Органы местного самоуправления,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мерах.»;</w:t>
      </w:r>
    </w:p>
    <w:p w:rsidR="00EA5338" w:rsidRDefault="00EA5338" w:rsidP="00F82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</w:t>
      </w:r>
      <w:r w:rsidR="00AE0B87">
        <w:t>9</w:t>
      </w:r>
      <w:r>
        <w:t xml:space="preserve"> пункт 4 статьи 19 изложить в следующей редакции:  </w:t>
      </w:r>
    </w:p>
    <w:p w:rsidR="00EA5338" w:rsidRDefault="00EA5338" w:rsidP="00F82B6D">
      <w:pPr>
        <w:widowControl w:val="0"/>
        <w:spacing w:after="0" w:line="240" w:lineRule="auto"/>
        <w:ind w:firstLine="567"/>
        <w:jc w:val="both"/>
      </w:pPr>
      <w:r>
        <w:t>«</w:t>
      </w:r>
      <w:r w:rsidRPr="00F17EAA">
        <w:t xml:space="preserve">4. Контрольно-счетная палата </w:t>
      </w:r>
      <w:r>
        <w:t xml:space="preserve">или органы местного самоуправления городского округа </w:t>
      </w:r>
      <w:r w:rsidRPr="00F17EAA">
        <w:t xml:space="preserve">вправе обращаться в Счетную палату </w:t>
      </w:r>
      <w:r>
        <w:t>Российской Федерации</w:t>
      </w:r>
      <w:r w:rsidRPr="00F17EAA">
        <w:t xml:space="preserve"> за заключением о соответствии деятельности контрольно-счетной палаты законодательству о внешнем муниципальном</w:t>
      </w:r>
      <w:r>
        <w:t xml:space="preserve"> </w:t>
      </w:r>
      <w:r w:rsidRPr="00F17EAA">
        <w:t>финансовом контроле и рекомендациями по повышению ее эффективности.</w:t>
      </w:r>
      <w:r>
        <w:t>»;</w:t>
      </w:r>
    </w:p>
    <w:p w:rsidR="00550B1F" w:rsidRDefault="00550B1F" w:rsidP="00F82B6D">
      <w:pPr>
        <w:widowControl w:val="0"/>
        <w:spacing w:after="0" w:line="240" w:lineRule="auto"/>
        <w:ind w:firstLine="567"/>
        <w:jc w:val="both"/>
      </w:pPr>
      <w:r>
        <w:t xml:space="preserve">2. Опубликовать настоящее решение в установленном порядке и разместить на официальном сайте городского округа Заречный. </w:t>
      </w:r>
    </w:p>
    <w:p w:rsidR="003C467C" w:rsidRDefault="003C467C" w:rsidP="00F82B6D">
      <w:pPr>
        <w:widowControl w:val="0"/>
        <w:spacing w:after="0" w:line="240" w:lineRule="auto"/>
        <w:ind w:firstLine="567"/>
        <w:jc w:val="both"/>
      </w:pPr>
    </w:p>
    <w:p w:rsidR="003C467C" w:rsidRDefault="003C467C" w:rsidP="00F82B6D">
      <w:pPr>
        <w:widowControl w:val="0"/>
        <w:spacing w:after="0" w:line="240" w:lineRule="auto"/>
        <w:jc w:val="both"/>
      </w:pPr>
      <w:r>
        <w:t>Председатель Думы городского округа                                         А.А. Кузнецов</w:t>
      </w:r>
    </w:p>
    <w:p w:rsidR="00A65399" w:rsidRDefault="003C467C" w:rsidP="00F82B6D">
      <w:pPr>
        <w:widowControl w:val="0"/>
        <w:spacing w:after="0" w:line="240" w:lineRule="auto"/>
        <w:jc w:val="both"/>
      </w:pPr>
      <w:r>
        <w:t xml:space="preserve">Глава городского округа                                                                </w:t>
      </w:r>
      <w:r w:rsidR="00550B1F">
        <w:t xml:space="preserve"> </w:t>
      </w:r>
      <w:r>
        <w:t xml:space="preserve"> А.В. </w:t>
      </w:r>
      <w:proofErr w:type="spellStart"/>
      <w:r>
        <w:t>Захарцев</w:t>
      </w:r>
      <w:proofErr w:type="spellEnd"/>
    </w:p>
    <w:p w:rsidR="00A62ED3" w:rsidRDefault="00A62ED3" w:rsidP="00F82B6D">
      <w:pPr>
        <w:widowControl w:val="0"/>
        <w:spacing w:after="0" w:line="240" w:lineRule="auto"/>
        <w:jc w:val="both"/>
        <w:rPr>
          <w:b/>
          <w:bCs/>
        </w:rPr>
      </w:pPr>
    </w:p>
    <w:p w:rsidR="006A2661" w:rsidRDefault="006A2661" w:rsidP="00F82B6D">
      <w:pPr>
        <w:widowControl w:val="0"/>
        <w:spacing w:after="0" w:line="240" w:lineRule="auto"/>
        <w:jc w:val="both"/>
        <w:rPr>
          <w:b/>
          <w:bCs/>
        </w:rPr>
      </w:pPr>
    </w:p>
    <w:p w:rsidR="006A2661" w:rsidRDefault="006A2661" w:rsidP="006A2661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6A2661" w:rsidRDefault="006A2661" w:rsidP="006A2661">
      <w:pPr>
        <w:widowControl w:val="0"/>
        <w:spacing w:after="0" w:line="240" w:lineRule="auto"/>
        <w:jc w:val="center"/>
        <w:rPr>
          <w:b/>
          <w:bCs/>
        </w:rPr>
      </w:pPr>
    </w:p>
    <w:p w:rsidR="006A2661" w:rsidRPr="006A2661" w:rsidRDefault="006A2661" w:rsidP="00F82B6D">
      <w:pPr>
        <w:widowControl w:val="0"/>
        <w:spacing w:after="0" w:line="240" w:lineRule="auto"/>
        <w:jc w:val="both"/>
        <w:sectPr w:rsidR="006A2661" w:rsidRPr="006A2661" w:rsidSect="00F82B6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6A2661">
        <w:t xml:space="preserve">               В связи с экспертным заключением государственно-правового департамента Губернатора Свердловской области и Правительства Свердловской области на решение Думы от 31.3.2022 № 46-Р «Об утверждении Положения о контрольно-счетной палате городского округа Заречный»</w:t>
      </w:r>
      <w:r>
        <w:t xml:space="preserve"> в данное решение предлагается внести  изменения</w:t>
      </w:r>
      <w:r w:rsidR="00D65280">
        <w:t xml:space="preserve"> технического характера, а также изменения</w:t>
      </w:r>
      <w:r w:rsidR="00561BCF">
        <w:t xml:space="preserve"> в связи с нарушением правил юридической техники, принципа единообразия изложения ряда норм в законодательстве и Положении о КСП</w:t>
      </w:r>
      <w:r>
        <w:t xml:space="preserve"> </w:t>
      </w:r>
      <w:r w:rsidR="00561BCF">
        <w:t>(</w:t>
      </w:r>
      <w:r>
        <w:t xml:space="preserve">в соответствии  с </w:t>
      </w:r>
      <w:r w:rsidR="00561BCF">
        <w:t xml:space="preserve"> приведенной ниже сравнительной таблицей).</w:t>
      </w:r>
    </w:p>
    <w:p w:rsidR="00A62ED3" w:rsidRPr="00C060B4" w:rsidRDefault="00A62ED3" w:rsidP="00A62ED3">
      <w:pPr>
        <w:spacing w:after="0" w:line="240" w:lineRule="auto"/>
        <w:ind w:left="142" w:right="-172"/>
        <w:jc w:val="center"/>
        <w:rPr>
          <w:b/>
          <w:bCs/>
        </w:rPr>
      </w:pPr>
      <w:r w:rsidRPr="00C060B4">
        <w:rPr>
          <w:b/>
          <w:bCs/>
        </w:rPr>
        <w:lastRenderedPageBreak/>
        <w:t xml:space="preserve">Сравнительная таблица по проекту решения Думы от </w:t>
      </w:r>
      <w:r>
        <w:rPr>
          <w:b/>
          <w:bCs/>
        </w:rPr>
        <w:t>05.07</w:t>
      </w:r>
      <w:r w:rsidRPr="00C060B4">
        <w:rPr>
          <w:b/>
          <w:bCs/>
        </w:rPr>
        <w:t xml:space="preserve">.2022 № </w:t>
      </w:r>
      <w:r>
        <w:rPr>
          <w:b/>
          <w:bCs/>
        </w:rPr>
        <w:t>5</w:t>
      </w:r>
      <w:r w:rsidRPr="00C060B4">
        <w:rPr>
          <w:b/>
          <w:bCs/>
        </w:rPr>
        <w:t xml:space="preserve">4 </w:t>
      </w:r>
    </w:p>
    <w:p w:rsidR="00A62ED3" w:rsidRDefault="00A62ED3" w:rsidP="00A62ED3">
      <w:pPr>
        <w:widowControl w:val="0"/>
        <w:spacing w:after="0" w:line="240" w:lineRule="auto"/>
        <w:ind w:right="-173"/>
        <w:jc w:val="center"/>
        <w:rPr>
          <w:b/>
          <w:bCs/>
        </w:rPr>
      </w:pPr>
      <w:r w:rsidRPr="00C060B4">
        <w:rPr>
          <w:b/>
          <w:bCs/>
        </w:rPr>
        <w:t>«</w:t>
      </w:r>
      <w:r w:rsidRPr="00A62ED3">
        <w:rPr>
          <w:b/>
          <w:bCs/>
        </w:rPr>
        <w:t xml:space="preserve">О внесении изменений в решение Думы от 31.03.2022 № 46-Р </w:t>
      </w:r>
    </w:p>
    <w:p w:rsidR="00A62ED3" w:rsidRPr="004F6460" w:rsidRDefault="00A62ED3" w:rsidP="00CA77DB">
      <w:pPr>
        <w:widowControl w:val="0"/>
        <w:spacing w:after="0" w:line="240" w:lineRule="auto"/>
        <w:ind w:right="-173"/>
        <w:jc w:val="center"/>
        <w:rPr>
          <w:b/>
          <w:bCs/>
        </w:rPr>
      </w:pPr>
      <w:r w:rsidRPr="00A62ED3">
        <w:rPr>
          <w:b/>
          <w:bCs/>
        </w:rPr>
        <w:t>«Об утверждении Положения о контрольно-счетной палате городского округа Заречный»</w:t>
      </w:r>
    </w:p>
    <w:p w:rsidR="00A62ED3" w:rsidRPr="00C060B4" w:rsidRDefault="00A62ED3" w:rsidP="00A62ED3">
      <w:pPr>
        <w:spacing w:after="0" w:line="240" w:lineRule="auto"/>
        <w:ind w:right="-172"/>
        <w:jc w:val="center"/>
        <w:rPr>
          <w:rFonts w:eastAsia="Times New Roman"/>
          <w:b/>
          <w:bCs/>
          <w:lang w:eastAsia="ru-RU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1701"/>
        <w:gridCol w:w="6804"/>
        <w:gridCol w:w="6804"/>
      </w:tblGrid>
      <w:tr w:rsidR="00A62ED3" w:rsidRPr="000D2FC3" w:rsidTr="0093504B">
        <w:tc>
          <w:tcPr>
            <w:tcW w:w="1701" w:type="dxa"/>
          </w:tcPr>
          <w:p w:rsidR="00A62ED3" w:rsidRPr="000D2FC3" w:rsidRDefault="00A62ED3" w:rsidP="00785D3A">
            <w:pPr>
              <w:ind w:right="-17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A62ED3" w:rsidRPr="000D2FC3" w:rsidRDefault="00A62ED3" w:rsidP="00785D3A">
            <w:pPr>
              <w:ind w:right="-172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Старая редакция</w:t>
            </w:r>
          </w:p>
        </w:tc>
        <w:tc>
          <w:tcPr>
            <w:tcW w:w="6804" w:type="dxa"/>
          </w:tcPr>
          <w:p w:rsidR="00A62ED3" w:rsidRPr="000D2FC3" w:rsidRDefault="00A62ED3" w:rsidP="00785D3A">
            <w:pPr>
              <w:ind w:right="-172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Новая редакция</w:t>
            </w:r>
          </w:p>
        </w:tc>
      </w:tr>
      <w:tr w:rsidR="004B2546" w:rsidRPr="000D2FC3" w:rsidTr="0093504B">
        <w:tc>
          <w:tcPr>
            <w:tcW w:w="1701" w:type="dxa"/>
          </w:tcPr>
          <w:p w:rsidR="004B2546" w:rsidRPr="000D2FC3" w:rsidRDefault="004B2546" w:rsidP="00785D3A">
            <w:pPr>
              <w:ind w:right="-17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 xml:space="preserve">П. 1 решения </w:t>
            </w:r>
          </w:p>
        </w:tc>
        <w:tc>
          <w:tcPr>
            <w:tcW w:w="6804" w:type="dxa"/>
          </w:tcPr>
          <w:p w:rsidR="004B2546" w:rsidRPr="000D2FC3" w:rsidRDefault="004B2546" w:rsidP="004B2546">
            <w:pPr>
              <w:widowControl w:val="0"/>
              <w:ind w:firstLine="567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2FC3">
              <w:rPr>
                <w:sz w:val="26"/>
                <w:szCs w:val="26"/>
              </w:rPr>
              <w:t xml:space="preserve">1. Утвердить в новой редакции Положение о контрольно-счетной палате городского округа Заречный </w:t>
            </w:r>
            <w:r w:rsidRPr="000D2FC3">
              <w:rPr>
                <w:b/>
                <w:bCs/>
                <w:sz w:val="26"/>
                <w:szCs w:val="26"/>
              </w:rPr>
              <w:t>(приложение № 1).</w:t>
            </w:r>
          </w:p>
        </w:tc>
        <w:tc>
          <w:tcPr>
            <w:tcW w:w="6804" w:type="dxa"/>
          </w:tcPr>
          <w:p w:rsidR="004B2546" w:rsidRPr="000D2FC3" w:rsidRDefault="004B2546" w:rsidP="004B2546">
            <w:pPr>
              <w:widowControl w:val="0"/>
              <w:ind w:firstLine="567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2FC3">
              <w:rPr>
                <w:sz w:val="26"/>
                <w:szCs w:val="26"/>
              </w:rPr>
              <w:t xml:space="preserve">1. Утвердить в новой редакции Положение о контрольно-счетной палате городского округа Заречный </w:t>
            </w:r>
            <w:r w:rsidRPr="000D2FC3">
              <w:rPr>
                <w:b/>
                <w:bCs/>
                <w:sz w:val="26"/>
                <w:szCs w:val="26"/>
              </w:rPr>
              <w:t>(прил</w:t>
            </w:r>
            <w:r w:rsidR="007E0761" w:rsidRPr="000D2FC3">
              <w:rPr>
                <w:b/>
                <w:bCs/>
                <w:sz w:val="26"/>
                <w:szCs w:val="26"/>
              </w:rPr>
              <w:t>агается</w:t>
            </w:r>
            <w:r w:rsidRPr="000D2FC3">
              <w:rPr>
                <w:sz w:val="26"/>
                <w:szCs w:val="26"/>
              </w:rPr>
              <w:t>).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3 ст. 4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3.</w:t>
            </w:r>
            <w:r w:rsidRPr="000D2FC3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>Должности инспекторов контрольно-счетной палаты относятся к</w:t>
            </w:r>
            <w:r w:rsidRPr="000D2FC3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должностям муниципальной службы, учреждаемым для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обеспечения полномочий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контрольно-счетных органов муниципального образования, расположенного на территории Свердловской области.</w:t>
            </w:r>
          </w:p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Должности иных штатных работников контрольно-счетной палаты могут быть отнесены к должностям муниципальной службы, учреждаемым для обеспечения полномочий контрольно-счетных органов муниципального образования, расположенного на территории Свердловской области.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3.</w:t>
            </w:r>
            <w:r w:rsidRPr="000D2FC3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>Должности инспекторов контрольно-счетной палаты относятся к</w:t>
            </w:r>
            <w:r w:rsidRPr="000D2FC3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должностям муниципальной службы, учреждаемым для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обеспечения исполнения полномочий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контрольно-счетных органов муниципального образования, расположенного на территории Свердловской области.</w:t>
            </w:r>
          </w:p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Должности иных штатных работников контрольно-счетной палаты могут быть отнесены к должностям муниципальной службы, учреждаемым для обеспечения исполнения полномочий контрольно-счетных органов муниципального образования, расположенного на территории Свердловской области.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6 ст. 4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6.</w:t>
            </w:r>
            <w:r w:rsidRPr="000D2FC3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>Штатное расписание контрольно-счетной палаты утверждается председателем контрольно-счетной палаты.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ind w:right="-1" w:firstLine="388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b/>
                <w:sz w:val="26"/>
                <w:szCs w:val="26"/>
                <w:lang w:eastAsia="ru-RU"/>
              </w:rPr>
              <w:t>--------</w:t>
            </w:r>
            <w:r w:rsidRPr="000D2FC3">
              <w:rPr>
                <w:rFonts w:eastAsia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4 ст. 6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8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>4. 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Председатель контрольно-счетной палаты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, инспекторы контрольно-счетной палаты,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иные штатные работники контрольно-счетной палаты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, должности которых отнесены к должностям муниципальной службы,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актами, а 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lastRenderedPageBreak/>
              <w:t>также соблюдать иные ограничения и запреты, связанные с муниципальной службой.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lastRenderedPageBreak/>
              <w:t>4. Инспекторы контрольно-счетной палаты, должности которых отнесены к должностям муниципальной службы,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актами, а также соблюдать иные ограничения и запреты, связанные с муниципальной службой.</w:t>
            </w:r>
          </w:p>
          <w:p w:rsidR="00AE0B87" w:rsidRPr="000D2FC3" w:rsidRDefault="00AE0B87" w:rsidP="00AE0B87">
            <w:pPr>
              <w:ind w:right="-172" w:firstLine="31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Первый абзац п. 2 ст. 8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2. Внешний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финансовый контроль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осуществляется контрольно-счетной палатой: ….</w:t>
            </w:r>
          </w:p>
          <w:p w:rsidR="00AE0B87" w:rsidRPr="000D2FC3" w:rsidRDefault="00AE0B87" w:rsidP="00AE0B87">
            <w:pPr>
              <w:ind w:right="-172" w:firstLine="592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2. Внешний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муниципальный финансовый контроль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осуществляется контрольно-счетной </w:t>
            </w:r>
            <w:proofErr w:type="gramStart"/>
            <w:r w:rsidRPr="000D2FC3">
              <w:rPr>
                <w:rFonts w:ascii="Liberation Serif" w:hAnsi="Liberation Serif"/>
                <w:sz w:val="26"/>
                <w:szCs w:val="26"/>
              </w:rPr>
              <w:t>палатой: ….</w:t>
            </w:r>
            <w:proofErr w:type="gramEnd"/>
            <w:r w:rsidRPr="000D2FC3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0D2FC3">
              <w:rPr>
                <w:rFonts w:eastAsia="Times New Roman"/>
                <w:sz w:val="26"/>
                <w:szCs w:val="26"/>
                <w:lang w:eastAsia="ru-RU"/>
              </w:rPr>
              <w:t>. 10 ст. 14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 xml:space="preserve">10) осуществляет полномочия </w:t>
            </w:r>
            <w:r w:rsidRPr="000D2FC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представителя нанимателя работников</w:t>
            </w:r>
            <w:r w:rsidRPr="000D2FC3">
              <w:rPr>
                <w:rFonts w:eastAsia="Times New Roman"/>
                <w:sz w:val="26"/>
                <w:szCs w:val="26"/>
                <w:lang w:eastAsia="ru-RU"/>
              </w:rPr>
              <w:t xml:space="preserve"> аппарата контрольно-счетной палаты;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 xml:space="preserve">10) осуществляет полномочия </w:t>
            </w:r>
            <w:r w:rsidRPr="000D2FC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представителя нанимателя </w:t>
            </w:r>
            <w:r w:rsidRPr="000D2FC3">
              <w:rPr>
                <w:b/>
                <w:bCs/>
                <w:sz w:val="26"/>
                <w:szCs w:val="26"/>
              </w:rPr>
              <w:t>(работодателя) в отношении</w:t>
            </w:r>
            <w:r w:rsidRPr="000D2FC3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работников</w:t>
            </w:r>
            <w:r w:rsidRPr="000D2FC3">
              <w:rPr>
                <w:rFonts w:eastAsia="Times New Roman"/>
                <w:sz w:val="26"/>
                <w:szCs w:val="26"/>
                <w:lang w:eastAsia="ru-RU"/>
              </w:rPr>
              <w:t xml:space="preserve"> аппарата контрольно-счетной палаты;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2 ст. 15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 материалов в случае, предусмотренном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пунктом 2 части 1 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>настоящей статьи,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      </w:r>
          </w:p>
          <w:p w:rsidR="00AE0B87" w:rsidRPr="000D2FC3" w:rsidRDefault="00AE0B87" w:rsidP="00AE0B87">
            <w:pPr>
              <w:suppressAutoHyphens/>
              <w:autoSpaceDN w:val="0"/>
              <w:ind w:right="-1" w:firstLine="709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2. Должностные лица контрольно-счетной палаты в случае опечатывания касс, кассовых и служебных помещений, складов и архивов, изъятия документов и материалов в случае, предусмотренном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подпунктом 2 пункта 1</w:t>
            </w:r>
            <w:r w:rsidRPr="000D2FC3">
              <w:rPr>
                <w:sz w:val="26"/>
                <w:szCs w:val="26"/>
              </w:rPr>
              <w:t xml:space="preserve"> 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>настоящей статьи,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      </w:r>
          </w:p>
          <w:p w:rsidR="00AE0B87" w:rsidRPr="000D2FC3" w:rsidRDefault="00AE0B87" w:rsidP="00AE0B87">
            <w:pPr>
              <w:suppressAutoHyphens/>
              <w:autoSpaceDN w:val="0"/>
              <w:ind w:right="-1" w:firstLine="376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3 ст. 17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3. Органы, организации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в течение одного месяца со дня получения представления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обязаны </w:t>
            </w:r>
            <w:r w:rsidRPr="000D2FC3">
              <w:rPr>
                <w:rFonts w:ascii="Liberation Serif" w:hAnsi="Liberation Serif"/>
                <w:bCs/>
                <w:sz w:val="26"/>
                <w:szCs w:val="26"/>
              </w:rPr>
              <w:t>в указанный в представлении срок или, если срок не указан, в течение 30 дней со дня его получения, уведомить в письменной форме контрольно-счетную палату о принятых по результатам выполнения представления решениях и мерах.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autoSpaceDE w:val="0"/>
              <w:autoSpaceDN w:val="0"/>
              <w:adjustRightInd w:val="0"/>
              <w:ind w:firstLine="455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D2FC3">
              <w:rPr>
                <w:rFonts w:cs="Liberation Serif"/>
                <w:sz w:val="26"/>
                <w:szCs w:val="26"/>
              </w:rPr>
              <w:t xml:space="preserve">3. </w:t>
            </w:r>
            <w:r w:rsidRPr="000D2FC3">
              <w:rPr>
                <w:rFonts w:cs="Liberation Serif"/>
                <w:b/>
                <w:bCs/>
                <w:sz w:val="26"/>
                <w:szCs w:val="26"/>
              </w:rPr>
              <w:t>Органы местного самоуправления</w:t>
            </w:r>
            <w:r w:rsidRPr="000D2FC3">
              <w:rPr>
                <w:rFonts w:cs="Liberation Serif"/>
                <w:sz w:val="26"/>
                <w:szCs w:val="26"/>
              </w:rPr>
              <w:t>,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</w:t>
            </w:r>
          </w:p>
        </w:tc>
      </w:tr>
      <w:tr w:rsidR="00AE0B87" w:rsidRPr="000D2FC3" w:rsidTr="0093504B">
        <w:tc>
          <w:tcPr>
            <w:tcW w:w="1701" w:type="dxa"/>
          </w:tcPr>
          <w:p w:rsidR="00AE0B87" w:rsidRPr="000D2FC3" w:rsidRDefault="00AE0B87" w:rsidP="00AE0B8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D2FC3">
              <w:rPr>
                <w:rFonts w:eastAsia="Times New Roman"/>
                <w:sz w:val="26"/>
                <w:szCs w:val="26"/>
                <w:lang w:eastAsia="ru-RU"/>
              </w:rPr>
              <w:t>П. 4 ст. 19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pStyle w:val="ConsPlusNormal"/>
              <w:ind w:firstLine="708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4. Контрольно-счетная палата вправе обращаться в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Счетную палату Свердловской области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за заключением о соответствии деятельности контрольно-счетной палаты законодательству о внешнем </w:t>
            </w:r>
            <w:r w:rsidRPr="000D2FC3">
              <w:rPr>
                <w:rFonts w:ascii="Liberation Serif" w:hAnsi="Liberation Serif"/>
                <w:b/>
                <w:bCs/>
                <w:sz w:val="26"/>
                <w:szCs w:val="26"/>
              </w:rPr>
              <w:t>государственном</w:t>
            </w:r>
            <w:r w:rsidRPr="000D2FC3">
              <w:rPr>
                <w:rFonts w:ascii="Liberation Serif" w:hAnsi="Liberation Serif"/>
                <w:sz w:val="26"/>
                <w:szCs w:val="26"/>
              </w:rPr>
              <w:t xml:space="preserve"> (муниципальном) финансовом контроле и рекомендациями по повышению ее эффективности.</w:t>
            </w:r>
          </w:p>
        </w:tc>
        <w:tc>
          <w:tcPr>
            <w:tcW w:w="6804" w:type="dxa"/>
          </w:tcPr>
          <w:p w:rsidR="00AE0B87" w:rsidRPr="000D2FC3" w:rsidRDefault="00AE0B87" w:rsidP="00AE0B87">
            <w:pPr>
              <w:ind w:right="-1" w:firstLine="455"/>
              <w:jc w:val="both"/>
              <w:rPr>
                <w:b/>
                <w:bCs/>
                <w:sz w:val="26"/>
                <w:szCs w:val="26"/>
              </w:rPr>
            </w:pPr>
            <w:r w:rsidRPr="000D2FC3">
              <w:rPr>
                <w:sz w:val="26"/>
                <w:szCs w:val="26"/>
              </w:rPr>
              <w:t xml:space="preserve">4. Контрольно-счетная палата или органы местного самоуправления городского округа вправе обращаться в </w:t>
            </w:r>
            <w:r w:rsidRPr="000D2FC3">
              <w:rPr>
                <w:b/>
                <w:bCs/>
                <w:sz w:val="26"/>
                <w:szCs w:val="26"/>
              </w:rPr>
              <w:t>Счетную палату Российской Федерации</w:t>
            </w:r>
            <w:r w:rsidRPr="000D2FC3">
              <w:rPr>
                <w:sz w:val="26"/>
                <w:szCs w:val="26"/>
              </w:rPr>
              <w:t xml:space="preserve"> за заключением о соответствии деятельности контрольно-счетной палаты законодательству о внешнем </w:t>
            </w:r>
            <w:r w:rsidRPr="000D2FC3">
              <w:rPr>
                <w:b/>
                <w:bCs/>
                <w:sz w:val="26"/>
                <w:szCs w:val="26"/>
              </w:rPr>
              <w:t>муниципальном финансовом контроле</w:t>
            </w:r>
            <w:r w:rsidRPr="000D2FC3">
              <w:rPr>
                <w:sz w:val="26"/>
                <w:szCs w:val="26"/>
              </w:rPr>
              <w:t xml:space="preserve"> и рекомендациями по повышению ее эффективности</w:t>
            </w:r>
          </w:p>
        </w:tc>
      </w:tr>
    </w:tbl>
    <w:p w:rsidR="00A62ED3" w:rsidRDefault="006A2661" w:rsidP="00F82B6D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A62ED3" w:rsidSect="000D2FC3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99"/>
    <w:rsid w:val="000D2FC3"/>
    <w:rsid w:val="00141952"/>
    <w:rsid w:val="00161EED"/>
    <w:rsid w:val="00215D6A"/>
    <w:rsid w:val="002E341F"/>
    <w:rsid w:val="003C467C"/>
    <w:rsid w:val="004B2546"/>
    <w:rsid w:val="00550B1F"/>
    <w:rsid w:val="00561BCF"/>
    <w:rsid w:val="00572DCB"/>
    <w:rsid w:val="006A2661"/>
    <w:rsid w:val="007E0761"/>
    <w:rsid w:val="0091756C"/>
    <w:rsid w:val="0093504B"/>
    <w:rsid w:val="00A106DC"/>
    <w:rsid w:val="00A62ED3"/>
    <w:rsid w:val="00A65399"/>
    <w:rsid w:val="00A71772"/>
    <w:rsid w:val="00AE0B87"/>
    <w:rsid w:val="00BF7C29"/>
    <w:rsid w:val="00C117FE"/>
    <w:rsid w:val="00CA77DB"/>
    <w:rsid w:val="00D65280"/>
    <w:rsid w:val="00E12E47"/>
    <w:rsid w:val="00EA5338"/>
    <w:rsid w:val="00F20E3E"/>
    <w:rsid w:val="00F82B6D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5518-8B21-473C-A85B-EA2658F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39"/>
    <w:rsid w:val="00A6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2022-07-05T06:14:00Z</cp:lastPrinted>
  <dcterms:created xsi:type="dcterms:W3CDTF">2022-07-19T11:52:00Z</dcterms:created>
  <dcterms:modified xsi:type="dcterms:W3CDTF">2022-07-19T11:52:00Z</dcterms:modified>
</cp:coreProperties>
</file>