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36" w:rsidRDefault="00E31B36" w:rsidP="00E31B36">
      <w:pPr>
        <w:pStyle w:val="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Заключение</w:t>
      </w:r>
    </w:p>
    <w:p w:rsidR="00E31B36" w:rsidRDefault="00E31B36" w:rsidP="00E31B36">
      <w:pPr>
        <w:pStyle w:val="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Контрольно-счетной палаты городского округа </w:t>
      </w:r>
      <w:proofErr w:type="gramStart"/>
      <w:r>
        <w:rPr>
          <w:b/>
          <w:color w:val="auto"/>
          <w:sz w:val="28"/>
          <w:szCs w:val="28"/>
        </w:rPr>
        <w:t>Заречный</w:t>
      </w:r>
      <w:proofErr w:type="gramEnd"/>
    </w:p>
    <w:p w:rsidR="00E31B36" w:rsidRDefault="00E31B36" w:rsidP="00E31B36">
      <w:pPr>
        <w:pStyle w:val="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отчету исполнения бюджета городского округа </w:t>
      </w:r>
      <w:proofErr w:type="gramStart"/>
      <w:r>
        <w:rPr>
          <w:b/>
          <w:color w:val="auto"/>
          <w:sz w:val="28"/>
          <w:szCs w:val="28"/>
        </w:rPr>
        <w:t>Заречный</w:t>
      </w:r>
      <w:proofErr w:type="gramEnd"/>
    </w:p>
    <w:p w:rsidR="00E31B36" w:rsidRDefault="00E31B36" w:rsidP="00E31B36">
      <w:pPr>
        <w:pStyle w:val="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за 9 месяцев 2013 года</w:t>
      </w:r>
    </w:p>
    <w:p w:rsidR="00E31B36" w:rsidRDefault="00E31B36" w:rsidP="00E31B36">
      <w:pPr>
        <w:pStyle w:val="2"/>
        <w:rPr>
          <w:b w:val="0"/>
          <w:color w:val="auto"/>
          <w:sz w:val="28"/>
          <w:szCs w:val="28"/>
        </w:rPr>
      </w:pPr>
    </w:p>
    <w:p w:rsidR="00E31B36" w:rsidRPr="000F461D" w:rsidRDefault="000F461D" w:rsidP="00E31B36">
      <w:pPr>
        <w:pStyle w:val="2"/>
        <w:rPr>
          <w:b w:val="0"/>
          <w:color w:val="auto"/>
          <w:sz w:val="28"/>
          <w:szCs w:val="28"/>
        </w:rPr>
      </w:pPr>
      <w:r w:rsidRPr="000F461D">
        <w:rPr>
          <w:b w:val="0"/>
          <w:color w:val="auto"/>
          <w:sz w:val="28"/>
          <w:szCs w:val="28"/>
        </w:rPr>
        <w:t>02</w:t>
      </w:r>
      <w:r w:rsidR="00E31B36" w:rsidRPr="000F461D">
        <w:rPr>
          <w:b w:val="0"/>
          <w:color w:val="auto"/>
          <w:sz w:val="28"/>
          <w:szCs w:val="28"/>
        </w:rPr>
        <w:t xml:space="preserve"> </w:t>
      </w:r>
      <w:r w:rsidRPr="000F461D">
        <w:rPr>
          <w:b w:val="0"/>
          <w:color w:val="auto"/>
          <w:sz w:val="28"/>
          <w:szCs w:val="28"/>
        </w:rPr>
        <w:t>декабря</w:t>
      </w:r>
      <w:r w:rsidR="00E31B36" w:rsidRPr="000F461D">
        <w:rPr>
          <w:b w:val="0"/>
          <w:color w:val="auto"/>
          <w:sz w:val="28"/>
          <w:szCs w:val="28"/>
        </w:rPr>
        <w:t xml:space="preserve"> 2013 года                                                                      г</w:t>
      </w:r>
      <w:r w:rsidR="00DB23BF" w:rsidRPr="00DB23BF">
        <w:rPr>
          <w:color w:val="auto"/>
        </w:rPr>
        <w:pict>
          <v:line id="_x0000_s1027" style="position:absolute;z-index:251658240;mso-position-horizontal-relative:text;mso-position-vertical-relative:text" from="0,630.8pt" to="7.1pt,630.85pt" strokeweight=".26mm">
            <v:stroke joinstyle="miter"/>
          </v:line>
        </w:pict>
      </w:r>
      <w:r w:rsidR="00E31B36" w:rsidRPr="000F461D">
        <w:rPr>
          <w:b w:val="0"/>
          <w:color w:val="auto"/>
          <w:sz w:val="28"/>
          <w:szCs w:val="28"/>
        </w:rPr>
        <w:t xml:space="preserve">. </w:t>
      </w:r>
      <w:proofErr w:type="gramStart"/>
      <w:r w:rsidR="00E31B36" w:rsidRPr="000F461D">
        <w:rPr>
          <w:b w:val="0"/>
          <w:color w:val="auto"/>
          <w:sz w:val="28"/>
          <w:szCs w:val="28"/>
        </w:rPr>
        <w:t>Заречный</w:t>
      </w:r>
      <w:proofErr w:type="gramEnd"/>
      <w:r w:rsidR="00E31B36" w:rsidRPr="000F461D">
        <w:rPr>
          <w:b w:val="0"/>
          <w:color w:val="auto"/>
          <w:sz w:val="28"/>
          <w:szCs w:val="28"/>
        </w:rPr>
        <w:t xml:space="preserve"> </w:t>
      </w:r>
    </w:p>
    <w:p w:rsidR="00E31B36" w:rsidRPr="000F461D" w:rsidRDefault="00E31B36" w:rsidP="00E31B36">
      <w:pPr>
        <w:pStyle w:val="2"/>
        <w:rPr>
          <w:b w:val="0"/>
          <w:color w:val="auto"/>
          <w:sz w:val="28"/>
          <w:szCs w:val="28"/>
        </w:rPr>
      </w:pPr>
    </w:p>
    <w:p w:rsidR="00E31B36" w:rsidRPr="000F461D" w:rsidRDefault="00E31B36" w:rsidP="000F461D">
      <w:pPr>
        <w:pStyle w:val="2"/>
        <w:ind w:firstLine="708"/>
        <w:jc w:val="both"/>
        <w:rPr>
          <w:b w:val="0"/>
          <w:color w:val="auto"/>
          <w:sz w:val="28"/>
        </w:rPr>
      </w:pPr>
      <w:r w:rsidRPr="000F461D">
        <w:rPr>
          <w:b w:val="0"/>
          <w:color w:val="auto"/>
          <w:sz w:val="28"/>
          <w:szCs w:val="28"/>
        </w:rPr>
        <w:t>А</w:t>
      </w:r>
      <w:r w:rsidRPr="000F461D">
        <w:rPr>
          <w:b w:val="0"/>
          <w:color w:val="auto"/>
          <w:sz w:val="28"/>
        </w:rPr>
        <w:t xml:space="preserve">нализ исполнения бюджета городского округа Заречный (далее– </w:t>
      </w:r>
      <w:proofErr w:type="gramStart"/>
      <w:r w:rsidRPr="000F461D">
        <w:rPr>
          <w:b w:val="0"/>
          <w:color w:val="auto"/>
          <w:sz w:val="28"/>
        </w:rPr>
        <w:t>бю</w:t>
      </w:r>
      <w:proofErr w:type="gramEnd"/>
      <w:r w:rsidRPr="000F461D">
        <w:rPr>
          <w:b w:val="0"/>
          <w:color w:val="auto"/>
          <w:sz w:val="28"/>
        </w:rPr>
        <w:t>джета) за девять месяцев 2013 года подготовлен Контрольно-счетной палатой городского округа Заречный (далее – КСП ГО Заречный) в соответствии с планом работы КСП ГО Заречный на 2013 год.</w:t>
      </w:r>
    </w:p>
    <w:p w:rsidR="00E31B36" w:rsidRPr="00594FB3" w:rsidRDefault="00E31B36" w:rsidP="00E31B36">
      <w:pPr>
        <w:pStyle w:val="a7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color w:val="7030A0"/>
          <w:sz w:val="28"/>
        </w:rPr>
      </w:pPr>
    </w:p>
    <w:p w:rsidR="00E31B36" w:rsidRPr="000F461D" w:rsidRDefault="00E31B36" w:rsidP="00E31B36">
      <w:pPr>
        <w:jc w:val="center"/>
        <w:rPr>
          <w:b/>
          <w:sz w:val="28"/>
        </w:rPr>
      </w:pPr>
      <w:r w:rsidRPr="000F461D">
        <w:rPr>
          <w:b/>
          <w:sz w:val="28"/>
          <w:lang w:val="en-US"/>
        </w:rPr>
        <w:t>I</w:t>
      </w:r>
      <w:r w:rsidRPr="000F461D">
        <w:rPr>
          <w:b/>
          <w:sz w:val="28"/>
        </w:rPr>
        <w:t xml:space="preserve">. Общая характеристика исполнения бюджета </w:t>
      </w:r>
    </w:p>
    <w:p w:rsidR="00E31B36" w:rsidRPr="000F461D" w:rsidRDefault="00E31B36" w:rsidP="00E31B36">
      <w:pPr>
        <w:jc w:val="center"/>
        <w:rPr>
          <w:b/>
          <w:sz w:val="28"/>
        </w:rPr>
      </w:pPr>
      <w:r w:rsidRPr="000F461D">
        <w:rPr>
          <w:b/>
          <w:sz w:val="28"/>
        </w:rPr>
        <w:t xml:space="preserve"> за девять месяцев 2013 года</w:t>
      </w:r>
    </w:p>
    <w:p w:rsidR="00E31B36" w:rsidRPr="000F461D" w:rsidRDefault="00E31B36" w:rsidP="00E31B36">
      <w:pPr>
        <w:ind w:right="-5" w:firstLine="540"/>
        <w:jc w:val="both"/>
        <w:rPr>
          <w:sz w:val="28"/>
        </w:rPr>
      </w:pPr>
      <w:proofErr w:type="gramStart"/>
      <w:r w:rsidRPr="000F461D">
        <w:rPr>
          <w:sz w:val="28"/>
        </w:rPr>
        <w:t xml:space="preserve">В первоначальной редакции бюджет городского округа Заречный по доходам утвержден решением Думы городского округа Заречный от 20.12.2012 года № 161-Р в сумме 830993,8 тыс. рублей, в том числе безвозмездные поступления от других бюджетов бюджетной системы  Российской Федерации в сумме 372589,4 тыс. рублей  и  по расходам в сумме  859107,3 тыс. рублей, дефицит – 28113,5 тыс. рублей. </w:t>
      </w:r>
      <w:proofErr w:type="gramEnd"/>
    </w:p>
    <w:p w:rsidR="00E31B36" w:rsidRPr="000F461D" w:rsidRDefault="00E31B36" w:rsidP="00E31B36">
      <w:pPr>
        <w:ind w:right="-5" w:firstLine="540"/>
        <w:jc w:val="both"/>
        <w:rPr>
          <w:sz w:val="28"/>
        </w:rPr>
      </w:pPr>
      <w:r w:rsidRPr="000F461D">
        <w:rPr>
          <w:sz w:val="28"/>
        </w:rPr>
        <w:t xml:space="preserve">За отчетный период изменения в бюджет города вносились пять раз. </w:t>
      </w:r>
    </w:p>
    <w:p w:rsidR="00E31B36" w:rsidRPr="000F461D" w:rsidRDefault="00E31B36" w:rsidP="00E31B36">
      <w:pPr>
        <w:ind w:right="-5" w:firstLine="540"/>
        <w:jc w:val="both"/>
        <w:rPr>
          <w:sz w:val="28"/>
        </w:rPr>
      </w:pPr>
      <w:r w:rsidRPr="000F461D">
        <w:rPr>
          <w:sz w:val="28"/>
        </w:rPr>
        <w:t>Основные показатели исполнения бюджета за девять месяцев 2013 года представлены на таблице 1:</w:t>
      </w:r>
    </w:p>
    <w:p w:rsidR="00E31B36" w:rsidRPr="000F461D" w:rsidRDefault="00E31B36" w:rsidP="00E31B36">
      <w:pPr>
        <w:pStyle w:val="21"/>
        <w:spacing w:line="240" w:lineRule="auto"/>
        <w:ind w:left="0" w:right="-5" w:firstLine="709"/>
        <w:jc w:val="right"/>
        <w:rPr>
          <w:sz w:val="28"/>
        </w:rPr>
      </w:pPr>
      <w:r w:rsidRPr="000F461D">
        <w:rPr>
          <w:sz w:val="28"/>
        </w:rPr>
        <w:t xml:space="preserve">        Таблица 1 (тыс. руб.)</w:t>
      </w:r>
    </w:p>
    <w:tbl>
      <w:tblPr>
        <w:tblW w:w="1023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12"/>
        <w:gridCol w:w="1848"/>
        <w:gridCol w:w="1776"/>
        <w:gridCol w:w="1080"/>
        <w:gridCol w:w="1080"/>
        <w:gridCol w:w="1080"/>
        <w:gridCol w:w="1260"/>
      </w:tblGrid>
      <w:tr w:rsidR="00E31B36" w:rsidTr="00E31B36">
        <w:trPr>
          <w:trHeight w:val="377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36" w:rsidRDefault="00E31B36">
            <w:pPr>
              <w:suppressAutoHyphens/>
              <w:snapToGrid w:val="0"/>
              <w:ind w:left="23" w:right="91"/>
              <w:jc w:val="center"/>
              <w:rPr>
                <w:b/>
              </w:rPr>
            </w:pPr>
            <w:r>
              <w:rPr>
                <w:b/>
              </w:rPr>
              <w:t>Наименование статей</w:t>
            </w:r>
          </w:p>
          <w:p w:rsidR="00E31B36" w:rsidRDefault="00E31B36">
            <w:pPr>
              <w:ind w:left="25" w:right="93"/>
              <w:jc w:val="center"/>
              <w:rPr>
                <w:b/>
              </w:rPr>
            </w:pPr>
          </w:p>
          <w:p w:rsidR="00E31B36" w:rsidRDefault="00E31B36">
            <w:pPr>
              <w:ind w:left="25" w:right="93"/>
              <w:jc w:val="center"/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Default="00E31B36">
            <w:pPr>
              <w:snapToGrid w:val="0"/>
              <w:ind w:left="25" w:right="93"/>
              <w:jc w:val="center"/>
            </w:pPr>
            <w:r>
              <w:t>План на 2013 год</w:t>
            </w:r>
          </w:p>
          <w:p w:rsidR="00E31B36" w:rsidRDefault="00E31B36">
            <w:pPr>
              <w:snapToGrid w:val="0"/>
              <w:ind w:left="25" w:right="93"/>
              <w:jc w:val="center"/>
            </w:pPr>
            <w:r>
              <w:t>(первоначальный)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Default="00E31B36">
            <w:pPr>
              <w:snapToGrid w:val="0"/>
              <w:ind w:left="25" w:right="93"/>
              <w:jc w:val="center"/>
            </w:pPr>
            <w:r>
              <w:t>План на 2013 год</w:t>
            </w:r>
          </w:p>
          <w:p w:rsidR="00E31B36" w:rsidRDefault="00E31B36">
            <w:pPr>
              <w:snapToGrid w:val="0"/>
              <w:ind w:left="25" w:right="93"/>
              <w:jc w:val="center"/>
            </w:pPr>
            <w:r>
              <w:t>(уточненный)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Default="00E31B36">
            <w:pPr>
              <w:snapToGrid w:val="0"/>
              <w:ind w:left="25" w:right="93"/>
              <w:jc w:val="center"/>
            </w:pPr>
            <w:r>
              <w:t>Факт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Default="00E31B36">
            <w:pPr>
              <w:snapToGrid w:val="0"/>
              <w:ind w:left="25" w:right="93"/>
              <w:jc w:val="center"/>
            </w:pPr>
            <w:r>
              <w:t xml:space="preserve">% </w:t>
            </w:r>
            <w:proofErr w:type="gramStart"/>
            <w:r>
              <w:t>исполнен</w:t>
            </w:r>
            <w:proofErr w:type="gramEnd"/>
            <w:r>
              <w:t xml:space="preserve"> к утв. годов.</w:t>
            </w:r>
          </w:p>
          <w:p w:rsidR="00E31B36" w:rsidRDefault="00E31B36">
            <w:pPr>
              <w:ind w:left="25" w:right="93"/>
              <w:jc w:val="center"/>
            </w:pPr>
            <w:r>
              <w:t>плану</w:t>
            </w:r>
          </w:p>
        </w:tc>
      </w:tr>
      <w:tr w:rsidR="00E31B36" w:rsidTr="00E31B36">
        <w:trPr>
          <w:trHeight w:val="863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Default="00E31B36">
            <w:pPr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Default="00E31B36">
            <w:pPr>
              <w:snapToGrid w:val="0"/>
              <w:ind w:left="25" w:right="93"/>
              <w:jc w:val="center"/>
            </w:pPr>
            <w:r>
              <w:t xml:space="preserve">Решение Думы </w:t>
            </w:r>
            <w:proofErr w:type="gramStart"/>
            <w:r>
              <w:t>от</w:t>
            </w:r>
            <w:proofErr w:type="gramEnd"/>
          </w:p>
          <w:p w:rsidR="00E31B36" w:rsidRDefault="00E31B36">
            <w:pPr>
              <w:ind w:left="25" w:right="93"/>
              <w:jc w:val="center"/>
            </w:pPr>
            <w:r>
              <w:t>20.12.2012</w:t>
            </w:r>
          </w:p>
          <w:p w:rsidR="00E31B36" w:rsidRDefault="00E31B36">
            <w:pPr>
              <w:ind w:left="25" w:right="93"/>
              <w:jc w:val="center"/>
            </w:pPr>
            <w:r>
              <w:t xml:space="preserve"> №161-Р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Pr="009E6B69" w:rsidRDefault="00E31B36" w:rsidP="009E6B69">
            <w:pPr>
              <w:ind w:left="25" w:right="93"/>
              <w:jc w:val="center"/>
            </w:pPr>
            <w:r w:rsidRPr="009E6B69">
              <w:t xml:space="preserve">Решение Думы </w:t>
            </w:r>
            <w:r w:rsidR="009E6B69" w:rsidRPr="009E6B69">
              <w:t>№118-Р от 03.09.2013</w:t>
            </w:r>
            <w:r w:rsidRPr="009E6B69">
              <w:t xml:space="preserve"> 25.04.2013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Pr="000F461D" w:rsidRDefault="000F461D">
            <w:pPr>
              <w:snapToGrid w:val="0"/>
              <w:ind w:left="347" w:right="93" w:hanging="322"/>
              <w:jc w:val="center"/>
            </w:pPr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  <w:p w:rsidR="00E31B36" w:rsidRPr="000F461D" w:rsidRDefault="00E31B36">
            <w:pPr>
              <w:snapToGrid w:val="0"/>
              <w:ind w:left="347" w:right="93" w:hanging="322"/>
              <w:jc w:val="center"/>
            </w:pPr>
            <w:r w:rsidRPr="000F461D">
              <w:t>2012</w:t>
            </w:r>
          </w:p>
          <w:p w:rsidR="00E31B36" w:rsidRPr="000F461D" w:rsidRDefault="00E31B36">
            <w:pPr>
              <w:snapToGrid w:val="0"/>
              <w:ind w:left="347" w:right="93" w:hanging="322"/>
              <w:jc w:val="center"/>
            </w:pPr>
            <w:r w:rsidRPr="000F461D">
              <w:t>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Default="000F461D">
            <w:pPr>
              <w:snapToGrid w:val="0"/>
              <w:ind w:left="25" w:right="93"/>
              <w:jc w:val="center"/>
            </w:pPr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  <w:p w:rsidR="00E31B36" w:rsidRDefault="00E31B36">
            <w:pPr>
              <w:snapToGrid w:val="0"/>
              <w:ind w:left="25" w:right="93"/>
              <w:jc w:val="center"/>
            </w:pPr>
            <w:r>
              <w:t xml:space="preserve"> 2013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6" w:rsidRDefault="00E31B36">
            <w:pPr>
              <w:snapToGrid w:val="0"/>
              <w:ind w:left="25" w:right="93"/>
              <w:jc w:val="center"/>
            </w:pPr>
            <w:r>
              <w:t>Отклонение</w:t>
            </w:r>
          </w:p>
          <w:p w:rsidR="00E31B36" w:rsidRDefault="00E31B36">
            <w:pPr>
              <w:ind w:left="25" w:right="93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Default="00E31B36"/>
        </w:tc>
      </w:tr>
      <w:tr w:rsidR="00E31B36" w:rsidTr="00E31B36">
        <w:trPr>
          <w:trHeight w:val="27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Default="00E31B36">
            <w:pPr>
              <w:snapToGrid w:val="0"/>
              <w:ind w:left="25" w:right="93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Default="00E31B36">
            <w:pPr>
              <w:snapToGrid w:val="0"/>
              <w:ind w:left="87" w:right="55"/>
              <w:jc w:val="center"/>
            </w:pPr>
            <w: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Default="00E31B36">
            <w:pPr>
              <w:snapToGrid w:val="0"/>
              <w:ind w:left="87" w:right="55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Pr="000F461D" w:rsidRDefault="00E31B36">
            <w:pPr>
              <w:snapToGrid w:val="0"/>
              <w:ind w:left="87" w:right="65"/>
              <w:jc w:val="center"/>
            </w:pPr>
            <w:r w:rsidRPr="000F461D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Default="00E31B36">
            <w:pPr>
              <w:snapToGrid w:val="0"/>
              <w:ind w:left="87" w:right="55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Default="00E31B36">
            <w:pPr>
              <w:snapToGrid w:val="0"/>
              <w:ind w:left="87" w:right="55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Default="00E31B36">
            <w:pPr>
              <w:snapToGrid w:val="0"/>
              <w:ind w:left="87" w:right="55"/>
              <w:jc w:val="center"/>
            </w:pPr>
            <w:r>
              <w:t>8</w:t>
            </w:r>
          </w:p>
        </w:tc>
      </w:tr>
      <w:tr w:rsidR="00E31B36" w:rsidTr="00E31B36">
        <w:trPr>
          <w:trHeight w:val="27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6" w:rsidRDefault="00E31B36">
            <w:pPr>
              <w:snapToGrid w:val="0"/>
              <w:ind w:left="25" w:right="93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6" w:rsidRDefault="00E31B36">
            <w:pPr>
              <w:snapToGrid w:val="0"/>
              <w:ind w:left="87" w:right="55"/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6" w:rsidRDefault="00E31B36">
            <w:pPr>
              <w:snapToGrid w:val="0"/>
              <w:ind w:left="87" w:right="55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6" w:rsidRDefault="00E31B36">
            <w:pPr>
              <w:snapToGrid w:val="0"/>
              <w:ind w:left="87" w:right="6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6" w:rsidRDefault="00E31B36">
            <w:pPr>
              <w:snapToGrid w:val="0"/>
              <w:ind w:left="87" w:right="55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Default="00E31B36">
            <w:pPr>
              <w:snapToGrid w:val="0"/>
              <w:ind w:left="87" w:right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гр.6 – гр.5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Default="00E31B36">
            <w:pPr>
              <w:snapToGrid w:val="0"/>
              <w:ind w:left="87" w:right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=гр.6/гр.2</w:t>
            </w:r>
          </w:p>
        </w:tc>
      </w:tr>
      <w:tr w:rsidR="00E31B36" w:rsidTr="00E31B36">
        <w:trPr>
          <w:trHeight w:val="26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Default="00E31B36">
            <w:pPr>
              <w:snapToGrid w:val="0"/>
              <w:ind w:left="25" w:right="93"/>
              <w:rPr>
                <w:b/>
              </w:rPr>
            </w:pPr>
            <w:r>
              <w:rPr>
                <w:b/>
              </w:rPr>
              <w:t>Всего доходов 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0F461D">
              <w:rPr>
                <w:b/>
              </w:rPr>
              <w:t>830993,8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0F461D">
              <w:rPr>
                <w:b/>
              </w:rPr>
              <w:t>1037625,5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0F461D">
              <w:rPr>
                <w:b/>
              </w:rPr>
              <w:t>767314,2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0F461D">
              <w:rPr>
                <w:b/>
              </w:rPr>
              <w:t>636726,0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0F461D">
              <w:rPr>
                <w:b/>
              </w:rPr>
              <w:t>-130588,2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0F461D">
              <w:rPr>
                <w:b/>
              </w:rPr>
              <w:t>61,4</w:t>
            </w:r>
          </w:p>
        </w:tc>
      </w:tr>
      <w:tr w:rsidR="00E31B36" w:rsidTr="00E31B36">
        <w:trPr>
          <w:trHeight w:val="26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Default="00E31B36">
            <w:pPr>
              <w:snapToGrid w:val="0"/>
              <w:ind w:left="25" w:right="93"/>
            </w:pPr>
            <w:r>
              <w:t>Налоговые и неналоговые доходы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  <w:r w:rsidRPr="000F461D">
              <w:t>456619,9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  <w:r w:rsidRPr="000F461D">
              <w:t>521229,7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  <w:r w:rsidRPr="000F461D">
              <w:t>282097,5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  <w:r w:rsidRPr="000F461D">
              <w:t>262059,5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  <w:r w:rsidRPr="000F461D">
              <w:t>-20038,0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  <w:r w:rsidRPr="000F461D">
              <w:t>50,3</w:t>
            </w:r>
          </w:p>
        </w:tc>
      </w:tr>
      <w:tr w:rsidR="00E31B36" w:rsidTr="00E31B36">
        <w:trPr>
          <w:trHeight w:val="26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Default="00E31B36">
            <w:pPr>
              <w:snapToGrid w:val="0"/>
              <w:ind w:left="25" w:right="93"/>
            </w:pPr>
            <w:r>
              <w:t>Безвозмездные поступления от других бюджетов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  <w:r w:rsidRPr="000F461D">
              <w:t>372589,4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  <w:r w:rsidRPr="000F461D">
              <w:t>516325,8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  <w:r w:rsidRPr="000F461D">
              <w:t>485216,7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  <w:r w:rsidRPr="000F461D">
              <w:t>376868,9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  <w:r w:rsidRPr="000F461D">
              <w:t>-108347,8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  <w:r w:rsidRPr="000F461D">
              <w:t>73,0</w:t>
            </w:r>
          </w:p>
        </w:tc>
      </w:tr>
      <w:tr w:rsidR="00E31B36" w:rsidTr="00E31B36">
        <w:trPr>
          <w:trHeight w:val="26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Default="00E31B36">
            <w:pPr>
              <w:snapToGrid w:val="0"/>
              <w:ind w:left="25" w:right="93"/>
            </w:pPr>
            <w:r>
              <w:t xml:space="preserve">Возврат остатков субсидий и субвенций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  <w:r w:rsidRPr="000F461D">
              <w:t>-5751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  <w:r w:rsidRPr="000F461D">
              <w:t>-2913,6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  <w:r w:rsidRPr="000F461D">
              <w:t>-2838,0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</w:pPr>
            <w:r w:rsidRPr="000F461D">
              <w:t>0</w:t>
            </w:r>
          </w:p>
        </w:tc>
      </w:tr>
      <w:tr w:rsidR="00E31B36" w:rsidTr="00E31B36">
        <w:trPr>
          <w:trHeight w:val="26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Default="00E31B36">
            <w:pPr>
              <w:snapToGrid w:val="0"/>
              <w:ind w:left="25" w:right="93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0F461D">
              <w:rPr>
                <w:b/>
              </w:rPr>
              <w:t>859107,3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0F461D">
              <w:rPr>
                <w:b/>
              </w:rPr>
              <w:t>1095259,7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0F461D">
              <w:rPr>
                <w:b/>
              </w:rPr>
              <w:t>691303,4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0F461D">
              <w:rPr>
                <w:b/>
              </w:rPr>
              <w:t>638360,8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0F461D">
              <w:rPr>
                <w:b/>
              </w:rPr>
              <w:t>-52942,6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0F461D">
              <w:rPr>
                <w:b/>
              </w:rPr>
              <w:t>58,3</w:t>
            </w:r>
          </w:p>
        </w:tc>
      </w:tr>
      <w:tr w:rsidR="00E31B36" w:rsidTr="00E31B36">
        <w:trPr>
          <w:trHeight w:val="27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6" w:rsidRDefault="00E31B36">
            <w:pPr>
              <w:snapToGrid w:val="0"/>
              <w:ind w:left="25" w:right="93"/>
              <w:rPr>
                <w:b/>
              </w:rPr>
            </w:pPr>
            <w:r>
              <w:rPr>
                <w:b/>
              </w:rPr>
              <w:t>Дефицит(-)/</w:t>
            </w:r>
          </w:p>
          <w:p w:rsidR="00E31B36" w:rsidRDefault="00E31B36">
            <w:pPr>
              <w:snapToGrid w:val="0"/>
              <w:ind w:left="25" w:right="93"/>
              <w:rPr>
                <w:b/>
              </w:rPr>
            </w:pP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 xml:space="preserve">  бюджета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0F461D">
              <w:rPr>
                <w:b/>
              </w:rPr>
              <w:t>-28113,5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0F461D">
              <w:rPr>
                <w:b/>
              </w:rPr>
              <w:t>-57634,2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0F461D">
              <w:rPr>
                <w:b/>
              </w:rPr>
              <w:t>+76010,8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  <w:r w:rsidRPr="000F461D">
              <w:rPr>
                <w:b/>
              </w:rPr>
              <w:t>-1634,8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36" w:rsidRPr="000F461D" w:rsidRDefault="00E31B36">
            <w:pPr>
              <w:snapToGrid w:val="0"/>
              <w:ind w:left="87" w:right="55" w:hanging="87"/>
              <w:jc w:val="center"/>
              <w:rPr>
                <w:b/>
              </w:rPr>
            </w:pPr>
          </w:p>
        </w:tc>
      </w:tr>
    </w:tbl>
    <w:p w:rsidR="00E31B36" w:rsidRDefault="00E31B36" w:rsidP="00E31B36">
      <w:pPr>
        <w:pStyle w:val="11"/>
        <w:ind w:right="-99" w:firstLine="540"/>
        <w:jc w:val="both"/>
        <w:rPr>
          <w:b w:val="0"/>
          <w:szCs w:val="28"/>
        </w:rPr>
      </w:pPr>
    </w:p>
    <w:p w:rsidR="00E31B36" w:rsidRPr="000F461D" w:rsidRDefault="00E31B36" w:rsidP="00E31B36">
      <w:pPr>
        <w:pStyle w:val="11"/>
        <w:ind w:right="-99" w:firstLine="539"/>
        <w:jc w:val="both"/>
        <w:rPr>
          <w:b w:val="0"/>
        </w:rPr>
      </w:pPr>
      <w:r w:rsidRPr="000F461D">
        <w:rPr>
          <w:b w:val="0"/>
          <w:szCs w:val="28"/>
        </w:rPr>
        <w:t xml:space="preserve">Исполнение бюджета за </w:t>
      </w:r>
      <w:r w:rsidR="005F387F" w:rsidRPr="000F461D">
        <w:rPr>
          <w:b w:val="0"/>
          <w:szCs w:val="28"/>
        </w:rPr>
        <w:t xml:space="preserve">девять месяцев </w:t>
      </w:r>
      <w:r w:rsidRPr="000F461D">
        <w:rPr>
          <w:b w:val="0"/>
          <w:szCs w:val="28"/>
        </w:rPr>
        <w:t xml:space="preserve">2013 года по доходам составило </w:t>
      </w:r>
      <w:r w:rsidR="005F387F" w:rsidRPr="000F461D">
        <w:rPr>
          <w:b w:val="0"/>
          <w:szCs w:val="28"/>
        </w:rPr>
        <w:t>636726,0 тыс. рублей или 61,4</w:t>
      </w:r>
      <w:r w:rsidRPr="000F461D">
        <w:rPr>
          <w:b w:val="0"/>
          <w:szCs w:val="28"/>
        </w:rPr>
        <w:t xml:space="preserve"> % от утвержденного годового плана. По сравнению с аналогичным периодом 2012 года доходы бюджета </w:t>
      </w:r>
      <w:r w:rsidRPr="000F461D">
        <w:rPr>
          <w:b w:val="0"/>
        </w:rPr>
        <w:t xml:space="preserve">снизились на </w:t>
      </w:r>
      <w:r w:rsidR="005F387F" w:rsidRPr="000F461D">
        <w:rPr>
          <w:b w:val="0"/>
        </w:rPr>
        <w:t>130588,2</w:t>
      </w:r>
      <w:r w:rsidRPr="000F461D">
        <w:rPr>
          <w:b w:val="0"/>
        </w:rPr>
        <w:t xml:space="preserve"> тыс. рублей или на </w:t>
      </w:r>
      <w:r w:rsidR="005F387F" w:rsidRPr="000F461D">
        <w:rPr>
          <w:b w:val="0"/>
        </w:rPr>
        <w:t>17</w:t>
      </w:r>
      <w:r w:rsidRPr="000F461D">
        <w:rPr>
          <w:b w:val="0"/>
        </w:rPr>
        <w:t xml:space="preserve">% </w:t>
      </w:r>
    </w:p>
    <w:p w:rsidR="00E31B36" w:rsidRPr="000F461D" w:rsidRDefault="00E31B36" w:rsidP="00E31B36">
      <w:pPr>
        <w:suppressAutoHyphens/>
        <w:ind w:right="-142" w:firstLine="539"/>
        <w:jc w:val="both"/>
        <w:rPr>
          <w:sz w:val="28"/>
        </w:rPr>
      </w:pPr>
      <w:r w:rsidRPr="000F461D">
        <w:rPr>
          <w:sz w:val="28"/>
        </w:rPr>
        <w:t xml:space="preserve">Расходная часть </w:t>
      </w:r>
      <w:r w:rsidR="005F387F" w:rsidRPr="000F461D">
        <w:rPr>
          <w:sz w:val="28"/>
        </w:rPr>
        <w:t>за девять месяцев</w:t>
      </w:r>
      <w:r w:rsidRPr="000F461D">
        <w:rPr>
          <w:sz w:val="28"/>
        </w:rPr>
        <w:t xml:space="preserve"> 2013</w:t>
      </w:r>
      <w:r w:rsidR="00C676D3" w:rsidRPr="000F461D">
        <w:rPr>
          <w:sz w:val="28"/>
        </w:rPr>
        <w:t xml:space="preserve"> года исполнена в размере 638360,8</w:t>
      </w:r>
      <w:r w:rsidRPr="000F461D">
        <w:rPr>
          <w:sz w:val="28"/>
        </w:rPr>
        <w:t xml:space="preserve"> </w:t>
      </w:r>
      <w:r w:rsidRPr="000F461D">
        <w:rPr>
          <w:sz w:val="28"/>
          <w:szCs w:val="28"/>
        </w:rPr>
        <w:t xml:space="preserve">тыс. рублей или </w:t>
      </w:r>
      <w:r w:rsidR="000769CB" w:rsidRPr="000F461D">
        <w:rPr>
          <w:sz w:val="28"/>
          <w:szCs w:val="28"/>
        </w:rPr>
        <w:t>58,3</w:t>
      </w:r>
      <w:r w:rsidRPr="000F461D">
        <w:rPr>
          <w:sz w:val="28"/>
          <w:szCs w:val="28"/>
        </w:rPr>
        <w:t xml:space="preserve"> </w:t>
      </w:r>
      <w:r w:rsidR="000769CB" w:rsidRPr="000F461D">
        <w:rPr>
          <w:sz w:val="28"/>
          <w:szCs w:val="28"/>
        </w:rPr>
        <w:t>%</w:t>
      </w:r>
      <w:r w:rsidRPr="000F461D">
        <w:rPr>
          <w:sz w:val="28"/>
          <w:szCs w:val="28"/>
        </w:rPr>
        <w:t xml:space="preserve"> от утвержденного годового плана. По сравнению с </w:t>
      </w:r>
      <w:r w:rsidR="000769CB" w:rsidRPr="000F461D">
        <w:rPr>
          <w:sz w:val="28"/>
          <w:szCs w:val="28"/>
        </w:rPr>
        <w:t>аналогичным периодом</w:t>
      </w:r>
      <w:r w:rsidRPr="000F461D">
        <w:rPr>
          <w:sz w:val="28"/>
          <w:szCs w:val="28"/>
        </w:rPr>
        <w:t xml:space="preserve"> 2012 года расходы бюджета снизились на </w:t>
      </w:r>
      <w:r w:rsidR="000769CB" w:rsidRPr="000F461D">
        <w:rPr>
          <w:sz w:val="28"/>
          <w:szCs w:val="28"/>
        </w:rPr>
        <w:t>52942,6 тыс. рублей или на 7,7%</w:t>
      </w:r>
      <w:r w:rsidRPr="000F461D">
        <w:rPr>
          <w:sz w:val="28"/>
        </w:rPr>
        <w:t xml:space="preserve">. </w:t>
      </w:r>
    </w:p>
    <w:p w:rsidR="00E31B36" w:rsidRPr="000F461D" w:rsidRDefault="00E31B36" w:rsidP="00E31B36">
      <w:pPr>
        <w:pStyle w:val="11"/>
        <w:ind w:right="-99" w:firstLine="540"/>
        <w:jc w:val="both"/>
        <w:rPr>
          <w:b w:val="0"/>
        </w:rPr>
      </w:pPr>
      <w:r w:rsidRPr="000F461D">
        <w:rPr>
          <w:b w:val="0"/>
        </w:rPr>
        <w:t xml:space="preserve">Дефицит бюджета за </w:t>
      </w:r>
      <w:r w:rsidR="000769CB" w:rsidRPr="000F461D">
        <w:rPr>
          <w:b w:val="0"/>
        </w:rPr>
        <w:t>9 месяцев</w:t>
      </w:r>
      <w:r w:rsidRPr="000F461D">
        <w:rPr>
          <w:b w:val="0"/>
        </w:rPr>
        <w:t xml:space="preserve"> 2013 года составил по итогам исполнения </w:t>
      </w:r>
      <w:r w:rsidR="000769CB" w:rsidRPr="000F461D">
        <w:rPr>
          <w:b w:val="0"/>
        </w:rPr>
        <w:t>1634,8</w:t>
      </w:r>
      <w:r w:rsidRPr="000F461D">
        <w:rPr>
          <w:b w:val="0"/>
        </w:rPr>
        <w:t xml:space="preserve"> тыс</w:t>
      </w:r>
      <w:proofErr w:type="gramStart"/>
      <w:r w:rsidRPr="000F461D">
        <w:rPr>
          <w:b w:val="0"/>
        </w:rPr>
        <w:t>.р</w:t>
      </w:r>
      <w:proofErr w:type="gramEnd"/>
      <w:r w:rsidRPr="000F461D">
        <w:rPr>
          <w:b w:val="0"/>
        </w:rPr>
        <w:t xml:space="preserve">уб., в то время как за аналогичный период времени 2012 года </w:t>
      </w:r>
      <w:proofErr w:type="spellStart"/>
      <w:r w:rsidRPr="000F461D">
        <w:rPr>
          <w:b w:val="0"/>
        </w:rPr>
        <w:t>профицит</w:t>
      </w:r>
      <w:proofErr w:type="spellEnd"/>
      <w:r w:rsidRPr="000F461D">
        <w:rPr>
          <w:b w:val="0"/>
        </w:rPr>
        <w:t xml:space="preserve"> бюджета составил </w:t>
      </w:r>
      <w:r w:rsidR="000769CB" w:rsidRPr="000F461D">
        <w:rPr>
          <w:b w:val="0"/>
        </w:rPr>
        <w:t>76010,8</w:t>
      </w:r>
      <w:r w:rsidRPr="000F461D">
        <w:rPr>
          <w:b w:val="0"/>
        </w:rPr>
        <w:t xml:space="preserve"> тыс. руб.</w:t>
      </w:r>
    </w:p>
    <w:p w:rsidR="00E31B36" w:rsidRDefault="00E31B36" w:rsidP="00E31B36">
      <w:pPr>
        <w:pStyle w:val="11"/>
        <w:ind w:right="-99" w:firstLine="540"/>
        <w:jc w:val="both"/>
      </w:pPr>
    </w:p>
    <w:p w:rsidR="00E31B36" w:rsidRDefault="00E31B36" w:rsidP="00E31B36">
      <w:pPr>
        <w:pStyle w:val="11"/>
        <w:ind w:right="-99" w:firstLine="540"/>
      </w:pPr>
      <w:r>
        <w:t xml:space="preserve"> Исполнение доходной части бюджета  </w:t>
      </w:r>
    </w:p>
    <w:p w:rsidR="00E31B36" w:rsidRPr="000F461D" w:rsidRDefault="00E31B36" w:rsidP="00E31B36">
      <w:pPr>
        <w:pStyle w:val="a5"/>
        <w:ind w:left="0" w:right="-5"/>
        <w:jc w:val="both"/>
        <w:rPr>
          <w:sz w:val="28"/>
        </w:rPr>
      </w:pPr>
      <w:r w:rsidRPr="000F461D">
        <w:rPr>
          <w:sz w:val="28"/>
        </w:rPr>
        <w:t xml:space="preserve">      За девять месяцев 2013 года исполнение по налоговым и неналоговым доходам составляет </w:t>
      </w:r>
      <w:r w:rsidRPr="000F461D">
        <w:rPr>
          <w:sz w:val="28"/>
          <w:szCs w:val="28"/>
        </w:rPr>
        <w:t>262059,5</w:t>
      </w:r>
      <w:r w:rsidRPr="000F461D">
        <w:rPr>
          <w:sz w:val="28"/>
        </w:rPr>
        <w:t xml:space="preserve"> тыс. рублей или 50,3 процентов к плановым показателям, утвержденного бюджета 2013 года.</w:t>
      </w:r>
    </w:p>
    <w:p w:rsidR="00461CBA" w:rsidRPr="00BA1530" w:rsidRDefault="00461CBA" w:rsidP="00461CBA">
      <w:pPr>
        <w:pStyle w:val="a5"/>
        <w:ind w:right="-5"/>
        <w:jc w:val="center"/>
        <w:rPr>
          <w:b/>
          <w:sz w:val="28"/>
        </w:rPr>
      </w:pPr>
      <w:r w:rsidRPr="00BA1530">
        <w:rPr>
          <w:b/>
          <w:sz w:val="28"/>
        </w:rPr>
        <w:t>Показатели исполнения бюджета по налоговым доходам</w:t>
      </w:r>
    </w:p>
    <w:p w:rsidR="00461CBA" w:rsidRPr="000F461D" w:rsidRDefault="00B7638E" w:rsidP="000769CB">
      <w:pPr>
        <w:pStyle w:val="a5"/>
        <w:ind w:right="-5"/>
        <w:jc w:val="both"/>
        <w:rPr>
          <w:sz w:val="28"/>
          <w:szCs w:val="28"/>
        </w:rPr>
      </w:pPr>
      <w:r w:rsidRPr="00BA1530">
        <w:rPr>
          <w:noProof/>
        </w:rPr>
        <w:drawing>
          <wp:inline distT="0" distB="0" distL="0" distR="0">
            <wp:extent cx="6477000" cy="3451860"/>
            <wp:effectExtent l="19050" t="0" r="1905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461CBA" w:rsidRPr="00BA1530">
        <w:t xml:space="preserve">    </w:t>
      </w:r>
      <w:r w:rsidR="00461CBA" w:rsidRPr="000F461D">
        <w:t xml:space="preserve">   </w:t>
      </w:r>
      <w:r w:rsidR="00461CBA" w:rsidRPr="000F461D">
        <w:rPr>
          <w:sz w:val="28"/>
          <w:szCs w:val="28"/>
        </w:rPr>
        <w:t>Налоговых  дохо</w:t>
      </w:r>
      <w:r w:rsidR="0067362D" w:rsidRPr="000F461D">
        <w:rPr>
          <w:sz w:val="28"/>
          <w:szCs w:val="28"/>
        </w:rPr>
        <w:t xml:space="preserve">дов  </w:t>
      </w:r>
      <w:r w:rsidR="000769CB" w:rsidRPr="000F461D">
        <w:rPr>
          <w:sz w:val="28"/>
          <w:szCs w:val="28"/>
        </w:rPr>
        <w:t>за девять месяцев</w:t>
      </w:r>
      <w:r w:rsidR="0067362D" w:rsidRPr="000F461D">
        <w:rPr>
          <w:sz w:val="28"/>
          <w:szCs w:val="28"/>
        </w:rPr>
        <w:t xml:space="preserve"> 2013</w:t>
      </w:r>
      <w:r w:rsidR="00461CBA" w:rsidRPr="000F461D">
        <w:rPr>
          <w:sz w:val="28"/>
          <w:szCs w:val="28"/>
        </w:rPr>
        <w:t xml:space="preserve"> года</w:t>
      </w:r>
      <w:r w:rsidR="00781533" w:rsidRPr="000F461D">
        <w:rPr>
          <w:sz w:val="28"/>
          <w:szCs w:val="28"/>
        </w:rPr>
        <w:t xml:space="preserve"> поступило в бюджет </w:t>
      </w:r>
      <w:r w:rsidR="000769CB" w:rsidRPr="000F461D">
        <w:rPr>
          <w:sz w:val="28"/>
          <w:szCs w:val="28"/>
        </w:rPr>
        <w:t>262059,5</w:t>
      </w:r>
      <w:r w:rsidR="00461CBA" w:rsidRPr="000F461D">
        <w:rPr>
          <w:sz w:val="28"/>
          <w:szCs w:val="28"/>
        </w:rPr>
        <w:t xml:space="preserve"> тыс. рублей или </w:t>
      </w:r>
      <w:r w:rsidR="000769CB" w:rsidRPr="000F461D">
        <w:rPr>
          <w:sz w:val="28"/>
          <w:szCs w:val="28"/>
        </w:rPr>
        <w:t>50,3</w:t>
      </w:r>
      <w:r w:rsidR="00461CBA" w:rsidRPr="000F461D">
        <w:rPr>
          <w:sz w:val="28"/>
          <w:szCs w:val="28"/>
        </w:rPr>
        <w:t xml:space="preserve"> </w:t>
      </w:r>
      <w:r w:rsidR="0067362D" w:rsidRPr="000F461D">
        <w:rPr>
          <w:sz w:val="28"/>
          <w:szCs w:val="28"/>
        </w:rPr>
        <w:t>%</w:t>
      </w:r>
      <w:r w:rsidR="00461CBA" w:rsidRPr="000F461D">
        <w:rPr>
          <w:sz w:val="28"/>
          <w:szCs w:val="28"/>
        </w:rPr>
        <w:t xml:space="preserve"> от годовых назначений, что на </w:t>
      </w:r>
      <w:r w:rsidR="000769CB" w:rsidRPr="000F461D">
        <w:rPr>
          <w:sz w:val="28"/>
          <w:szCs w:val="28"/>
        </w:rPr>
        <w:t>20038,0</w:t>
      </w:r>
      <w:r w:rsidR="00461CBA" w:rsidRPr="000F461D">
        <w:rPr>
          <w:sz w:val="28"/>
          <w:szCs w:val="28"/>
        </w:rPr>
        <w:t xml:space="preserve"> тыс. рублей меньше, чем за аналогичный период прошлого года. Снижение составило </w:t>
      </w:r>
      <w:r w:rsidR="00792EB1" w:rsidRPr="000F461D">
        <w:rPr>
          <w:sz w:val="28"/>
          <w:szCs w:val="28"/>
        </w:rPr>
        <w:t>7</w:t>
      </w:r>
      <w:r w:rsidR="00461CBA" w:rsidRPr="000F461D">
        <w:rPr>
          <w:sz w:val="28"/>
          <w:szCs w:val="28"/>
        </w:rPr>
        <w:t xml:space="preserve"> </w:t>
      </w:r>
      <w:r w:rsidR="0067362D" w:rsidRPr="000F461D">
        <w:rPr>
          <w:sz w:val="28"/>
          <w:szCs w:val="28"/>
        </w:rPr>
        <w:t>% от  поступлений 2012 года</w:t>
      </w:r>
      <w:r w:rsidR="00461CBA" w:rsidRPr="000F461D">
        <w:rPr>
          <w:sz w:val="28"/>
          <w:szCs w:val="28"/>
        </w:rPr>
        <w:t>.</w:t>
      </w:r>
    </w:p>
    <w:p w:rsidR="00737794" w:rsidRPr="000F461D" w:rsidRDefault="00737794" w:rsidP="00737794">
      <w:pPr>
        <w:pStyle w:val="a5"/>
        <w:ind w:right="-5" w:firstLine="425"/>
        <w:jc w:val="both"/>
        <w:rPr>
          <w:sz w:val="28"/>
        </w:rPr>
      </w:pPr>
      <w:r w:rsidRPr="000F461D">
        <w:rPr>
          <w:sz w:val="28"/>
        </w:rPr>
        <w:t>Как видно из диаграммы увеличение показателей исполнения в части налоговых доходов по сравнению с аналогичным периодом 2012 года произошло по нескольким показателям:</w:t>
      </w:r>
    </w:p>
    <w:p w:rsidR="00737794" w:rsidRPr="000F461D" w:rsidRDefault="00737794" w:rsidP="00737794">
      <w:pPr>
        <w:pStyle w:val="a5"/>
        <w:numPr>
          <w:ilvl w:val="0"/>
          <w:numId w:val="3"/>
        </w:numPr>
        <w:ind w:right="-5"/>
        <w:jc w:val="both"/>
        <w:rPr>
          <w:sz w:val="28"/>
        </w:rPr>
      </w:pPr>
      <w:r w:rsidRPr="000F461D">
        <w:rPr>
          <w:sz w:val="28"/>
        </w:rPr>
        <w:t>Поступления по ЕНВД увеличились на 591 тыс. руб., или на 5%. Процент исполнения от годовых назначений – 71,3%.</w:t>
      </w:r>
    </w:p>
    <w:p w:rsidR="00737794" w:rsidRPr="000F461D" w:rsidRDefault="00737794" w:rsidP="00737794">
      <w:pPr>
        <w:pStyle w:val="a5"/>
        <w:numPr>
          <w:ilvl w:val="0"/>
          <w:numId w:val="3"/>
        </w:numPr>
        <w:ind w:right="-5"/>
        <w:jc w:val="both"/>
        <w:rPr>
          <w:sz w:val="28"/>
        </w:rPr>
      </w:pPr>
      <w:r w:rsidRPr="000F461D">
        <w:rPr>
          <w:sz w:val="28"/>
        </w:rPr>
        <w:lastRenderedPageBreak/>
        <w:t xml:space="preserve">Поступления по налогу на имущество произошло увеличение на </w:t>
      </w:r>
      <w:r w:rsidR="00D764C7" w:rsidRPr="000F461D">
        <w:rPr>
          <w:sz w:val="28"/>
        </w:rPr>
        <w:t>110 тыс. руб., или на 10%. Процент исполнения от годовых назначений – 47%. Не высокий процент исполнения объясняется тем, что период уплаты в соответствии с Налоговым кодексом РФ установлен не позднее 01 ноября 2013 года.</w:t>
      </w:r>
    </w:p>
    <w:p w:rsidR="00D764C7" w:rsidRPr="000F461D" w:rsidRDefault="00D764C7" w:rsidP="00737794">
      <w:pPr>
        <w:pStyle w:val="a5"/>
        <w:numPr>
          <w:ilvl w:val="0"/>
          <w:numId w:val="3"/>
        </w:numPr>
        <w:ind w:right="-5"/>
        <w:jc w:val="both"/>
        <w:rPr>
          <w:sz w:val="28"/>
        </w:rPr>
      </w:pPr>
      <w:r w:rsidRPr="000F461D">
        <w:rPr>
          <w:sz w:val="28"/>
        </w:rPr>
        <w:t xml:space="preserve">Увеличение поступлений </w:t>
      </w:r>
      <w:r w:rsidR="002176B3" w:rsidRPr="000F461D">
        <w:rPr>
          <w:sz w:val="28"/>
        </w:rPr>
        <w:t xml:space="preserve">по земельному налогу в сравнении с аналогичным периодом 2012 года составило </w:t>
      </w:r>
      <w:r w:rsidR="00F73EB8" w:rsidRPr="000F461D">
        <w:rPr>
          <w:sz w:val="28"/>
        </w:rPr>
        <w:t>6014 тыс. руб., или на 41,6% больше. Процент исполнения от годовых назначений – 72%.</w:t>
      </w:r>
    </w:p>
    <w:p w:rsidR="00737794" w:rsidRPr="000F461D" w:rsidRDefault="00F73EB8" w:rsidP="00737794">
      <w:pPr>
        <w:pStyle w:val="a5"/>
        <w:ind w:right="-5" w:firstLine="425"/>
        <w:jc w:val="both"/>
        <w:rPr>
          <w:sz w:val="28"/>
        </w:rPr>
      </w:pPr>
      <w:r w:rsidRPr="000F461D">
        <w:rPr>
          <w:sz w:val="28"/>
        </w:rPr>
        <w:t>Наряду с увеличением поступлений, установлено снижение по следующим видам налогов:</w:t>
      </w:r>
    </w:p>
    <w:p w:rsidR="00F73EB8" w:rsidRPr="000F461D" w:rsidRDefault="00F73EB8" w:rsidP="00F73EB8">
      <w:pPr>
        <w:pStyle w:val="a5"/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0F461D">
        <w:rPr>
          <w:sz w:val="28"/>
        </w:rPr>
        <w:t xml:space="preserve">Поступления по НДФЛ по сравнению с аналогичным периодом 2012 года снизились на 24 %, что составляет 46156 тыс. руб. Годовые назначения исполнены на 68,3%. </w:t>
      </w:r>
      <w:r w:rsidRPr="000F461D">
        <w:rPr>
          <w:sz w:val="28"/>
          <w:szCs w:val="28"/>
        </w:rPr>
        <w:t>Снижение поступление по налогу на доходы физических лиц обусловлено изменением норматива зачисления НДФЛ в местный бюджет с 40% до 27%.</w:t>
      </w:r>
    </w:p>
    <w:p w:rsidR="000F461D" w:rsidRPr="000F461D" w:rsidRDefault="00594FB3" w:rsidP="000F461D">
      <w:pPr>
        <w:pStyle w:val="a5"/>
        <w:numPr>
          <w:ilvl w:val="0"/>
          <w:numId w:val="6"/>
        </w:numPr>
        <w:ind w:right="-5"/>
        <w:jc w:val="both"/>
        <w:rPr>
          <w:b/>
          <w:sz w:val="28"/>
        </w:rPr>
      </w:pPr>
      <w:r w:rsidRPr="000F461D">
        <w:rPr>
          <w:sz w:val="28"/>
          <w:szCs w:val="28"/>
        </w:rPr>
        <w:t>Произошло снижение поступлений по государственной пошлине на 19% или на 185 тыс. руб., по сравнению с аналогичным пери</w:t>
      </w:r>
      <w:r w:rsidR="000F461D" w:rsidRPr="000F461D">
        <w:rPr>
          <w:sz w:val="28"/>
          <w:szCs w:val="28"/>
        </w:rPr>
        <w:t>о</w:t>
      </w:r>
      <w:r w:rsidRPr="000F461D">
        <w:rPr>
          <w:sz w:val="28"/>
          <w:szCs w:val="28"/>
        </w:rPr>
        <w:t xml:space="preserve">дом 2012 года. Годовые назначения исполнены на 56%. </w:t>
      </w:r>
    </w:p>
    <w:p w:rsidR="000F461D" w:rsidRDefault="000F461D" w:rsidP="000F461D">
      <w:pPr>
        <w:pStyle w:val="a5"/>
        <w:ind w:left="1003" w:right="-5"/>
        <w:jc w:val="both"/>
        <w:rPr>
          <w:sz w:val="28"/>
          <w:szCs w:val="28"/>
        </w:rPr>
      </w:pPr>
    </w:p>
    <w:p w:rsidR="00461CBA" w:rsidRPr="00F64BD0" w:rsidRDefault="00461CBA" w:rsidP="000F461D">
      <w:pPr>
        <w:pStyle w:val="a5"/>
        <w:ind w:left="1003" w:right="-5"/>
        <w:jc w:val="center"/>
        <w:rPr>
          <w:b/>
          <w:sz w:val="28"/>
        </w:rPr>
      </w:pPr>
      <w:r w:rsidRPr="00F64BD0">
        <w:rPr>
          <w:b/>
          <w:sz w:val="28"/>
        </w:rPr>
        <w:t>Показатели исполнения бюджета по неналоговым доходам</w:t>
      </w:r>
    </w:p>
    <w:p w:rsidR="00461CBA" w:rsidRPr="000F461D" w:rsidRDefault="00B7638E" w:rsidP="00461CBA">
      <w:pPr>
        <w:pStyle w:val="a5"/>
        <w:suppressAutoHyphens/>
        <w:ind w:right="-5" w:hanging="643"/>
        <w:jc w:val="center"/>
        <w:rPr>
          <w:color w:val="7030A0"/>
          <w:sz w:val="28"/>
        </w:rPr>
      </w:pPr>
      <w:r w:rsidRPr="000F461D">
        <w:rPr>
          <w:noProof/>
          <w:color w:val="7030A0"/>
        </w:rPr>
        <w:drawing>
          <wp:inline distT="0" distB="0" distL="0" distR="0">
            <wp:extent cx="6042660" cy="364998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46D2" w:rsidRPr="009E6B69" w:rsidRDefault="00412700" w:rsidP="000A6E9A">
      <w:pPr>
        <w:pStyle w:val="a5"/>
        <w:suppressAutoHyphens/>
        <w:ind w:right="-6" w:firstLine="425"/>
        <w:jc w:val="both"/>
        <w:rPr>
          <w:sz w:val="28"/>
        </w:rPr>
      </w:pPr>
      <w:r w:rsidRPr="009E6B69">
        <w:rPr>
          <w:sz w:val="28"/>
        </w:rPr>
        <w:t>За 9 месяцев</w:t>
      </w:r>
      <w:r w:rsidR="005772EB" w:rsidRPr="009E6B69">
        <w:rPr>
          <w:sz w:val="28"/>
        </w:rPr>
        <w:t xml:space="preserve"> 2013 года </w:t>
      </w:r>
      <w:r w:rsidR="001D4B19" w:rsidRPr="009E6B69">
        <w:rPr>
          <w:sz w:val="28"/>
        </w:rPr>
        <w:t xml:space="preserve">исполнение бюджета по поступлению </w:t>
      </w:r>
      <w:r w:rsidR="005772EB" w:rsidRPr="009E6B69">
        <w:rPr>
          <w:sz w:val="28"/>
        </w:rPr>
        <w:t>н</w:t>
      </w:r>
      <w:r w:rsidR="00461CBA" w:rsidRPr="009E6B69">
        <w:rPr>
          <w:sz w:val="28"/>
        </w:rPr>
        <w:t>еналоговых доходов</w:t>
      </w:r>
      <w:r w:rsidR="00461CBA" w:rsidRPr="009E6B69">
        <w:rPr>
          <w:b/>
          <w:sz w:val="28"/>
        </w:rPr>
        <w:t xml:space="preserve"> </w:t>
      </w:r>
      <w:r w:rsidR="00BA1530" w:rsidRPr="009E6B69">
        <w:rPr>
          <w:sz w:val="28"/>
        </w:rPr>
        <w:t xml:space="preserve">составило </w:t>
      </w:r>
      <w:r w:rsidRPr="009E6B69">
        <w:rPr>
          <w:sz w:val="28"/>
        </w:rPr>
        <w:t>82808,6</w:t>
      </w:r>
      <w:r w:rsidR="00D00648" w:rsidRPr="009E6B69">
        <w:rPr>
          <w:sz w:val="28"/>
        </w:rPr>
        <w:t xml:space="preserve"> тыс. рублей </w:t>
      </w:r>
      <w:r w:rsidR="00461CBA" w:rsidRPr="009E6B69">
        <w:rPr>
          <w:sz w:val="28"/>
        </w:rPr>
        <w:t xml:space="preserve">или </w:t>
      </w:r>
      <w:r w:rsidRPr="009E6B69">
        <w:rPr>
          <w:sz w:val="28"/>
        </w:rPr>
        <w:t>31,8</w:t>
      </w:r>
      <w:r w:rsidR="00483449" w:rsidRPr="009E6B69">
        <w:rPr>
          <w:sz w:val="28"/>
        </w:rPr>
        <w:t xml:space="preserve"> </w:t>
      </w:r>
      <w:r w:rsidR="00B446D2" w:rsidRPr="009E6B69">
        <w:rPr>
          <w:sz w:val="28"/>
        </w:rPr>
        <w:t>%</w:t>
      </w:r>
      <w:r w:rsidR="00483449" w:rsidRPr="009E6B69">
        <w:rPr>
          <w:sz w:val="28"/>
        </w:rPr>
        <w:t xml:space="preserve"> от </w:t>
      </w:r>
      <w:r w:rsidR="00B446D2" w:rsidRPr="009E6B69">
        <w:rPr>
          <w:sz w:val="28"/>
        </w:rPr>
        <w:t>утвержденных годовых назначений. По сравнению с аналогичным периодом 2012 года поступлени</w:t>
      </w:r>
      <w:r w:rsidR="00BA1530" w:rsidRPr="009E6B69">
        <w:rPr>
          <w:sz w:val="28"/>
        </w:rPr>
        <w:t>е неналоговых доходов увеличило</w:t>
      </w:r>
      <w:r w:rsidR="00B446D2" w:rsidRPr="009E6B69">
        <w:rPr>
          <w:sz w:val="28"/>
        </w:rPr>
        <w:t>сь</w:t>
      </w:r>
      <w:r w:rsidR="00461CBA" w:rsidRPr="009E6B69">
        <w:rPr>
          <w:sz w:val="28"/>
        </w:rPr>
        <w:t xml:space="preserve"> на </w:t>
      </w:r>
      <w:r w:rsidRPr="009E6B69">
        <w:rPr>
          <w:sz w:val="28"/>
        </w:rPr>
        <w:t>19322,7</w:t>
      </w:r>
      <w:r w:rsidR="00461CBA" w:rsidRPr="009E6B69">
        <w:rPr>
          <w:sz w:val="28"/>
        </w:rPr>
        <w:t xml:space="preserve"> тыс. руб</w:t>
      </w:r>
      <w:r w:rsidRPr="009E6B69">
        <w:rPr>
          <w:sz w:val="28"/>
        </w:rPr>
        <w:t>.</w:t>
      </w:r>
    </w:p>
    <w:p w:rsidR="00461CBA" w:rsidRPr="009E6B69" w:rsidRDefault="00461CBA" w:rsidP="00BA1530">
      <w:pPr>
        <w:pStyle w:val="a5"/>
        <w:numPr>
          <w:ilvl w:val="0"/>
          <w:numId w:val="1"/>
        </w:numPr>
        <w:suppressAutoHyphens/>
        <w:ind w:right="-6"/>
        <w:jc w:val="both"/>
        <w:rPr>
          <w:sz w:val="28"/>
        </w:rPr>
      </w:pPr>
      <w:r w:rsidRPr="009E6B69">
        <w:rPr>
          <w:sz w:val="28"/>
        </w:rPr>
        <w:lastRenderedPageBreak/>
        <w:t>Поступления по доходам от сдачи в аренду имущ</w:t>
      </w:r>
      <w:r w:rsidR="00412700" w:rsidRPr="009E6B69">
        <w:rPr>
          <w:sz w:val="28"/>
        </w:rPr>
        <w:t>ества по состоянию на 01.10</w:t>
      </w:r>
      <w:r w:rsidR="005772EB" w:rsidRPr="009E6B69">
        <w:rPr>
          <w:sz w:val="28"/>
        </w:rPr>
        <w:t xml:space="preserve">.2013 </w:t>
      </w:r>
      <w:r w:rsidR="008B3DD3" w:rsidRPr="009E6B69">
        <w:rPr>
          <w:sz w:val="28"/>
        </w:rPr>
        <w:t>года составило</w:t>
      </w:r>
      <w:r w:rsidRPr="009E6B69">
        <w:rPr>
          <w:sz w:val="28"/>
        </w:rPr>
        <w:t xml:space="preserve"> </w:t>
      </w:r>
      <w:r w:rsidR="00412700" w:rsidRPr="009E6B69">
        <w:rPr>
          <w:sz w:val="28"/>
        </w:rPr>
        <w:t>3053</w:t>
      </w:r>
      <w:r w:rsidRPr="009E6B69">
        <w:rPr>
          <w:sz w:val="28"/>
        </w:rPr>
        <w:t xml:space="preserve"> тыс</w:t>
      </w:r>
      <w:proofErr w:type="gramStart"/>
      <w:r w:rsidRPr="009E6B69">
        <w:rPr>
          <w:sz w:val="28"/>
        </w:rPr>
        <w:t>.р</w:t>
      </w:r>
      <w:proofErr w:type="gramEnd"/>
      <w:r w:rsidRPr="009E6B69">
        <w:rPr>
          <w:sz w:val="28"/>
        </w:rPr>
        <w:t xml:space="preserve">ублей или </w:t>
      </w:r>
      <w:r w:rsidR="00412700" w:rsidRPr="009E6B69">
        <w:rPr>
          <w:sz w:val="28"/>
        </w:rPr>
        <w:t>21,1</w:t>
      </w:r>
      <w:r w:rsidR="001D4B19" w:rsidRPr="009E6B69">
        <w:rPr>
          <w:sz w:val="28"/>
        </w:rPr>
        <w:t>%</w:t>
      </w:r>
      <w:r w:rsidRPr="009E6B69">
        <w:rPr>
          <w:sz w:val="28"/>
        </w:rPr>
        <w:t xml:space="preserve"> от утвержденного годового плана, что на </w:t>
      </w:r>
      <w:r w:rsidR="00412700" w:rsidRPr="009E6B69">
        <w:rPr>
          <w:sz w:val="28"/>
        </w:rPr>
        <w:t>599</w:t>
      </w:r>
      <w:r w:rsidRPr="009E6B69">
        <w:rPr>
          <w:sz w:val="28"/>
        </w:rPr>
        <w:t xml:space="preserve"> тыс. рублей больше аналогичного периода прошлого года. </w:t>
      </w:r>
    </w:p>
    <w:p w:rsidR="00B72F11" w:rsidRPr="009E6B69" w:rsidRDefault="001D4B19" w:rsidP="00B72F11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E6B69">
        <w:rPr>
          <w:sz w:val="28"/>
        </w:rPr>
        <w:t xml:space="preserve">Поступления по доходам от арендной платы за землю составили </w:t>
      </w:r>
      <w:r w:rsidR="00412700" w:rsidRPr="009E6B69">
        <w:rPr>
          <w:sz w:val="28"/>
        </w:rPr>
        <w:t>14630</w:t>
      </w:r>
      <w:r w:rsidRPr="009E6B69">
        <w:rPr>
          <w:sz w:val="28"/>
        </w:rPr>
        <w:t xml:space="preserve"> тыс. руб. В сравнении с аналогичным периодом 201</w:t>
      </w:r>
      <w:r w:rsidR="00412700" w:rsidRPr="009E6B69">
        <w:rPr>
          <w:sz w:val="28"/>
        </w:rPr>
        <w:t>2 года увеличение составило 3913,5</w:t>
      </w:r>
      <w:r w:rsidRPr="009E6B69">
        <w:rPr>
          <w:sz w:val="28"/>
        </w:rPr>
        <w:t xml:space="preserve"> тыс. руб., но процент исполнения от утвержденного плана составил всего </w:t>
      </w:r>
      <w:r w:rsidR="00412700" w:rsidRPr="009E6B69">
        <w:rPr>
          <w:sz w:val="28"/>
        </w:rPr>
        <w:t>21,8</w:t>
      </w:r>
      <w:r w:rsidRPr="009E6B69">
        <w:rPr>
          <w:sz w:val="28"/>
        </w:rPr>
        <w:t xml:space="preserve">%. </w:t>
      </w:r>
      <w:r w:rsidR="00B72F11" w:rsidRPr="009E6B69">
        <w:rPr>
          <w:sz w:val="28"/>
          <w:szCs w:val="28"/>
        </w:rPr>
        <w:t xml:space="preserve">Следует отметить, что МУГИСО как главный администратор доходов, представило в ГО Заречный отчет об исполнении бюджета (форма 0503127) за </w:t>
      </w:r>
      <w:r w:rsidR="00412700" w:rsidRPr="009E6B69">
        <w:rPr>
          <w:sz w:val="28"/>
          <w:szCs w:val="28"/>
        </w:rPr>
        <w:t>9 месяцев</w:t>
      </w:r>
      <w:r w:rsidR="00B72F11" w:rsidRPr="009E6B69">
        <w:rPr>
          <w:sz w:val="28"/>
          <w:szCs w:val="28"/>
        </w:rPr>
        <w:t xml:space="preserve"> 2013 года, согласно которому утвержденные бюджетные</w:t>
      </w:r>
      <w:proofErr w:type="gramEnd"/>
      <w:r w:rsidR="00B72F11" w:rsidRPr="009E6B69">
        <w:rPr>
          <w:sz w:val="28"/>
          <w:szCs w:val="28"/>
        </w:rPr>
        <w:t xml:space="preserve"> назначения по КБК 01011105012040000120 составляют 20800,00 тыс. руб.</w:t>
      </w:r>
      <w:r w:rsidR="00F1641E" w:rsidRPr="009E6B69">
        <w:rPr>
          <w:sz w:val="28"/>
          <w:szCs w:val="28"/>
        </w:rPr>
        <w:t>,</w:t>
      </w:r>
      <w:r w:rsidR="00B72F11" w:rsidRPr="009E6B69">
        <w:rPr>
          <w:sz w:val="28"/>
          <w:szCs w:val="28"/>
        </w:rPr>
        <w:t xml:space="preserve"> что не соответствует данным решения о бюджете на 2013 год.</w:t>
      </w:r>
      <w:r w:rsidR="00F1641E" w:rsidRPr="009E6B69">
        <w:rPr>
          <w:sz w:val="28"/>
          <w:szCs w:val="28"/>
        </w:rPr>
        <w:t xml:space="preserve"> При утвержденных годовых назначениях по </w:t>
      </w:r>
      <w:proofErr w:type="gramStart"/>
      <w:r w:rsidR="00F1641E" w:rsidRPr="009E6B69">
        <w:rPr>
          <w:sz w:val="28"/>
          <w:szCs w:val="28"/>
        </w:rPr>
        <w:t>указанному</w:t>
      </w:r>
      <w:proofErr w:type="gramEnd"/>
      <w:r w:rsidR="00F1641E" w:rsidRPr="009E6B69">
        <w:rPr>
          <w:sz w:val="28"/>
          <w:szCs w:val="28"/>
        </w:rPr>
        <w:t xml:space="preserve"> КБК 67828,1 тыс. руб., исполнено –</w:t>
      </w:r>
      <w:r w:rsidR="000C151F" w:rsidRPr="009E6B69">
        <w:rPr>
          <w:sz w:val="28"/>
          <w:szCs w:val="28"/>
        </w:rPr>
        <w:t xml:space="preserve"> </w:t>
      </w:r>
      <w:r w:rsidR="00412700" w:rsidRPr="009E6B69">
        <w:rPr>
          <w:sz w:val="28"/>
          <w:szCs w:val="28"/>
        </w:rPr>
        <w:t>14523</w:t>
      </w:r>
      <w:r w:rsidR="000C151F" w:rsidRPr="009E6B69">
        <w:rPr>
          <w:sz w:val="28"/>
          <w:szCs w:val="28"/>
        </w:rPr>
        <w:t xml:space="preserve"> руб., </w:t>
      </w:r>
      <w:r w:rsidR="00F1641E" w:rsidRPr="009E6B69">
        <w:rPr>
          <w:sz w:val="28"/>
          <w:szCs w:val="28"/>
        </w:rPr>
        <w:t xml:space="preserve"> что составляет </w:t>
      </w:r>
      <w:r w:rsidR="00412700" w:rsidRPr="009E6B69">
        <w:rPr>
          <w:sz w:val="28"/>
          <w:szCs w:val="28"/>
        </w:rPr>
        <w:t>21,9</w:t>
      </w:r>
      <w:r w:rsidR="00F1641E" w:rsidRPr="009E6B69">
        <w:rPr>
          <w:sz w:val="28"/>
          <w:szCs w:val="28"/>
        </w:rPr>
        <w:t>% от годовых назначений.</w:t>
      </w:r>
    </w:p>
    <w:p w:rsidR="00461CBA" w:rsidRPr="009E6B69" w:rsidRDefault="000C151F" w:rsidP="00B72F11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9E6B69">
        <w:rPr>
          <w:sz w:val="28"/>
          <w:szCs w:val="28"/>
        </w:rPr>
        <w:t>Поступления за нае</w:t>
      </w:r>
      <w:r w:rsidR="00461CBA" w:rsidRPr="009E6B69">
        <w:rPr>
          <w:sz w:val="28"/>
          <w:szCs w:val="28"/>
        </w:rPr>
        <w:t xml:space="preserve">м жилья </w:t>
      </w:r>
      <w:r w:rsidR="00412700" w:rsidRPr="009E6B69">
        <w:rPr>
          <w:sz w:val="28"/>
          <w:szCs w:val="28"/>
        </w:rPr>
        <w:t>за 9 месяцев</w:t>
      </w:r>
      <w:r w:rsidR="00461CBA" w:rsidRPr="009E6B69">
        <w:rPr>
          <w:sz w:val="28"/>
          <w:szCs w:val="28"/>
        </w:rPr>
        <w:t xml:space="preserve"> 201</w:t>
      </w:r>
      <w:r w:rsidR="005772EB" w:rsidRPr="009E6B69">
        <w:rPr>
          <w:sz w:val="28"/>
          <w:szCs w:val="28"/>
        </w:rPr>
        <w:t>3</w:t>
      </w:r>
      <w:r w:rsidR="00461CBA" w:rsidRPr="009E6B69">
        <w:rPr>
          <w:sz w:val="28"/>
          <w:szCs w:val="28"/>
        </w:rPr>
        <w:t xml:space="preserve"> года составили </w:t>
      </w:r>
      <w:r w:rsidR="00412700" w:rsidRPr="009E6B69">
        <w:rPr>
          <w:sz w:val="28"/>
          <w:szCs w:val="28"/>
        </w:rPr>
        <w:t>478,7</w:t>
      </w:r>
      <w:r w:rsidR="00CA31B9" w:rsidRPr="009E6B69">
        <w:rPr>
          <w:sz w:val="28"/>
          <w:szCs w:val="28"/>
        </w:rPr>
        <w:t xml:space="preserve"> тыс. рублей, или</w:t>
      </w:r>
      <w:r w:rsidR="00461CBA" w:rsidRPr="009E6B69">
        <w:rPr>
          <w:sz w:val="28"/>
          <w:szCs w:val="28"/>
        </w:rPr>
        <w:t xml:space="preserve"> </w:t>
      </w:r>
      <w:r w:rsidR="00412700" w:rsidRPr="009E6B69">
        <w:rPr>
          <w:sz w:val="28"/>
          <w:szCs w:val="28"/>
        </w:rPr>
        <w:t>87,9</w:t>
      </w:r>
      <w:r w:rsidR="00461CBA" w:rsidRPr="009E6B69">
        <w:rPr>
          <w:sz w:val="28"/>
          <w:szCs w:val="28"/>
        </w:rPr>
        <w:t xml:space="preserve"> </w:t>
      </w:r>
      <w:r w:rsidR="001D4B19" w:rsidRPr="009E6B69">
        <w:rPr>
          <w:sz w:val="28"/>
          <w:szCs w:val="28"/>
        </w:rPr>
        <w:t>%</w:t>
      </w:r>
      <w:r w:rsidR="00461CBA" w:rsidRPr="009E6B69">
        <w:rPr>
          <w:sz w:val="28"/>
          <w:szCs w:val="28"/>
        </w:rPr>
        <w:t xml:space="preserve"> от утвержденных годовых плановых назначений. По сравнению с соответствующим периодом прошлого года доходов поступило на </w:t>
      </w:r>
      <w:r w:rsidR="00412700" w:rsidRPr="009E6B69">
        <w:rPr>
          <w:sz w:val="28"/>
          <w:szCs w:val="28"/>
        </w:rPr>
        <w:t>31,5</w:t>
      </w:r>
      <w:r w:rsidR="00461CBA" w:rsidRPr="009E6B69">
        <w:rPr>
          <w:sz w:val="28"/>
          <w:szCs w:val="28"/>
        </w:rPr>
        <w:t xml:space="preserve"> тыс. </w:t>
      </w:r>
      <w:r w:rsidR="00483449" w:rsidRPr="009E6B69">
        <w:rPr>
          <w:sz w:val="28"/>
          <w:szCs w:val="28"/>
        </w:rPr>
        <w:t>больше.</w:t>
      </w:r>
    </w:p>
    <w:p w:rsidR="00BA1530" w:rsidRPr="009E6B69" w:rsidRDefault="00B72F11" w:rsidP="00BA1530">
      <w:pPr>
        <w:pStyle w:val="a5"/>
        <w:numPr>
          <w:ilvl w:val="0"/>
          <w:numId w:val="1"/>
        </w:numPr>
        <w:suppressAutoHyphens/>
        <w:ind w:right="-6"/>
        <w:jc w:val="both"/>
        <w:rPr>
          <w:sz w:val="28"/>
          <w:szCs w:val="28"/>
        </w:rPr>
      </w:pPr>
      <w:r w:rsidRPr="009E6B69">
        <w:rPr>
          <w:sz w:val="28"/>
          <w:szCs w:val="28"/>
        </w:rPr>
        <w:t xml:space="preserve">Поступление денежных средств по статье «Негативное воздействие на окружающую среду» </w:t>
      </w:r>
      <w:r w:rsidR="00412700" w:rsidRPr="009E6B69">
        <w:rPr>
          <w:sz w:val="28"/>
          <w:szCs w:val="28"/>
        </w:rPr>
        <w:t>за 9 месяцев</w:t>
      </w:r>
      <w:r w:rsidRPr="009E6B69">
        <w:rPr>
          <w:sz w:val="28"/>
          <w:szCs w:val="28"/>
        </w:rPr>
        <w:t xml:space="preserve"> 2013 года увеличилось на </w:t>
      </w:r>
      <w:r w:rsidR="00412700" w:rsidRPr="009E6B69">
        <w:rPr>
          <w:sz w:val="28"/>
          <w:szCs w:val="28"/>
        </w:rPr>
        <w:t>446</w:t>
      </w:r>
      <w:r w:rsidRPr="009E6B69">
        <w:rPr>
          <w:sz w:val="28"/>
          <w:szCs w:val="28"/>
        </w:rPr>
        <w:t xml:space="preserve"> тыс. руб., по сравнению с аналогичным периодом 2012 года.</w:t>
      </w:r>
    </w:p>
    <w:p w:rsidR="00B72F11" w:rsidRPr="009E6B69" w:rsidRDefault="00B72F11" w:rsidP="00BA1530">
      <w:pPr>
        <w:pStyle w:val="a5"/>
        <w:numPr>
          <w:ilvl w:val="0"/>
          <w:numId w:val="1"/>
        </w:numPr>
        <w:suppressAutoHyphens/>
        <w:ind w:right="-6"/>
        <w:jc w:val="both"/>
        <w:rPr>
          <w:sz w:val="28"/>
          <w:szCs w:val="28"/>
        </w:rPr>
      </w:pPr>
      <w:r w:rsidRPr="009E6B69">
        <w:rPr>
          <w:sz w:val="28"/>
          <w:szCs w:val="28"/>
        </w:rPr>
        <w:t xml:space="preserve">Увеличение поступлений от оказания платных услуг составило </w:t>
      </w:r>
      <w:r w:rsidR="00412700" w:rsidRPr="009E6B69">
        <w:rPr>
          <w:sz w:val="28"/>
          <w:szCs w:val="28"/>
        </w:rPr>
        <w:t>28546</w:t>
      </w:r>
      <w:r w:rsidRPr="009E6B69">
        <w:rPr>
          <w:sz w:val="28"/>
          <w:szCs w:val="28"/>
        </w:rPr>
        <w:t xml:space="preserve"> тыс. руб. или</w:t>
      </w:r>
      <w:r w:rsidR="00F1641E" w:rsidRPr="009E6B69">
        <w:rPr>
          <w:sz w:val="28"/>
          <w:szCs w:val="28"/>
        </w:rPr>
        <w:t xml:space="preserve"> </w:t>
      </w:r>
      <w:r w:rsidR="00412700" w:rsidRPr="009E6B69">
        <w:rPr>
          <w:sz w:val="28"/>
          <w:szCs w:val="28"/>
        </w:rPr>
        <w:t>65,9</w:t>
      </w:r>
      <w:r w:rsidR="00F1641E" w:rsidRPr="009E6B69">
        <w:rPr>
          <w:sz w:val="28"/>
          <w:szCs w:val="28"/>
        </w:rPr>
        <w:t xml:space="preserve"> % </w:t>
      </w:r>
      <w:r w:rsidR="00412700" w:rsidRPr="009E6B69">
        <w:rPr>
          <w:sz w:val="28"/>
          <w:szCs w:val="28"/>
        </w:rPr>
        <w:t>от годовых бюджетных назначений, но по сравнению с аналогичным периодом 2012 года произошло снижение поступлений на 1235,0 тыс. руб.,</w:t>
      </w:r>
    </w:p>
    <w:p w:rsidR="00F1641E" w:rsidRPr="009E6B69" w:rsidRDefault="009E6B69" w:rsidP="00BA1530">
      <w:pPr>
        <w:pStyle w:val="a5"/>
        <w:numPr>
          <w:ilvl w:val="0"/>
          <w:numId w:val="1"/>
        </w:numPr>
        <w:suppressAutoHyphens/>
        <w:ind w:right="-6"/>
        <w:jc w:val="both"/>
        <w:rPr>
          <w:sz w:val="28"/>
          <w:szCs w:val="28"/>
        </w:rPr>
      </w:pPr>
      <w:r w:rsidRPr="009E6B69">
        <w:rPr>
          <w:sz w:val="28"/>
          <w:szCs w:val="28"/>
        </w:rPr>
        <w:t xml:space="preserve">В сравнении с аналогичным периодом 2012 года </w:t>
      </w:r>
      <w:r w:rsidR="00CA31B9" w:rsidRPr="009E6B69">
        <w:rPr>
          <w:sz w:val="28"/>
          <w:szCs w:val="28"/>
        </w:rPr>
        <w:t xml:space="preserve">поступления от реализации имущества увеличились на </w:t>
      </w:r>
      <w:r w:rsidRPr="009E6B69">
        <w:rPr>
          <w:sz w:val="28"/>
          <w:szCs w:val="28"/>
        </w:rPr>
        <w:t>9296</w:t>
      </w:r>
      <w:r w:rsidR="00CA31B9" w:rsidRPr="009E6B69">
        <w:rPr>
          <w:sz w:val="28"/>
          <w:szCs w:val="28"/>
        </w:rPr>
        <w:t xml:space="preserve"> тыс. руб. Процент исполнения от годовых назначений – </w:t>
      </w:r>
      <w:r w:rsidRPr="009E6B69">
        <w:rPr>
          <w:sz w:val="28"/>
          <w:szCs w:val="28"/>
        </w:rPr>
        <w:t>87,8%</w:t>
      </w:r>
      <w:r w:rsidR="00CA31B9" w:rsidRPr="009E6B69">
        <w:rPr>
          <w:sz w:val="28"/>
          <w:szCs w:val="28"/>
        </w:rPr>
        <w:t>.</w:t>
      </w:r>
    </w:p>
    <w:p w:rsidR="00CA31B9" w:rsidRPr="009E6B69" w:rsidRDefault="009E6B69" w:rsidP="00CA31B9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9E6B69">
        <w:rPr>
          <w:sz w:val="28"/>
          <w:szCs w:val="28"/>
        </w:rPr>
        <w:t>8,1</w:t>
      </w:r>
      <w:r w:rsidR="00CA31B9" w:rsidRPr="009E6B69">
        <w:rPr>
          <w:sz w:val="28"/>
          <w:szCs w:val="28"/>
        </w:rPr>
        <w:t xml:space="preserve">% от годовых назначений составили доходы, полученные от продажи земли. Вновь следует отметить, что МУГИСО как главный администратор доходов, представило в ГО Заречный отчет об исполнении бюджета (форма 0503127) за </w:t>
      </w:r>
      <w:r w:rsidRPr="009E6B69">
        <w:rPr>
          <w:sz w:val="28"/>
          <w:szCs w:val="28"/>
        </w:rPr>
        <w:t>9 месяцев</w:t>
      </w:r>
      <w:r w:rsidR="00CA31B9" w:rsidRPr="009E6B69">
        <w:rPr>
          <w:sz w:val="28"/>
          <w:szCs w:val="28"/>
        </w:rPr>
        <w:t xml:space="preserve"> 2013 года, согласно которому утвержденные бюджетные назначения по КБК 01</w:t>
      </w:r>
      <w:r w:rsidR="000C151F" w:rsidRPr="009E6B69">
        <w:rPr>
          <w:sz w:val="28"/>
          <w:szCs w:val="28"/>
        </w:rPr>
        <w:t>01406012040000430</w:t>
      </w:r>
      <w:r w:rsidR="00CA31B9" w:rsidRPr="009E6B69">
        <w:rPr>
          <w:sz w:val="28"/>
          <w:szCs w:val="28"/>
        </w:rPr>
        <w:t xml:space="preserve"> составляют </w:t>
      </w:r>
      <w:r w:rsidR="000C151F" w:rsidRPr="009E6B69">
        <w:rPr>
          <w:sz w:val="28"/>
          <w:szCs w:val="28"/>
        </w:rPr>
        <w:t>2510,4</w:t>
      </w:r>
      <w:r w:rsidR="00CA31B9" w:rsidRPr="009E6B69">
        <w:rPr>
          <w:sz w:val="28"/>
          <w:szCs w:val="28"/>
        </w:rPr>
        <w:t xml:space="preserve"> тыс. руб., что не соответствует данным решения о бюджете на 2013 год. При утвержденных годовых назна</w:t>
      </w:r>
      <w:r w:rsidR="000C151F" w:rsidRPr="009E6B69">
        <w:rPr>
          <w:sz w:val="28"/>
          <w:szCs w:val="28"/>
        </w:rPr>
        <w:t xml:space="preserve">чениях по </w:t>
      </w:r>
      <w:proofErr w:type="gramStart"/>
      <w:r w:rsidR="000C151F" w:rsidRPr="009E6B69">
        <w:rPr>
          <w:sz w:val="28"/>
          <w:szCs w:val="28"/>
        </w:rPr>
        <w:t>указанному</w:t>
      </w:r>
      <w:proofErr w:type="gramEnd"/>
      <w:r w:rsidR="000C151F" w:rsidRPr="009E6B69">
        <w:rPr>
          <w:sz w:val="28"/>
          <w:szCs w:val="28"/>
        </w:rPr>
        <w:t xml:space="preserve"> КБК 99447,7</w:t>
      </w:r>
      <w:r w:rsidR="00CA31B9" w:rsidRPr="009E6B69">
        <w:rPr>
          <w:sz w:val="28"/>
          <w:szCs w:val="28"/>
        </w:rPr>
        <w:t xml:space="preserve"> тыс. руб., исполнено – </w:t>
      </w:r>
      <w:r w:rsidRPr="009E6B69">
        <w:rPr>
          <w:sz w:val="28"/>
          <w:szCs w:val="28"/>
        </w:rPr>
        <w:t>7966,0</w:t>
      </w:r>
      <w:r w:rsidR="000C151F" w:rsidRPr="009E6B69">
        <w:rPr>
          <w:sz w:val="28"/>
          <w:szCs w:val="28"/>
        </w:rPr>
        <w:t xml:space="preserve"> тыс. руб.,</w:t>
      </w:r>
      <w:r w:rsidR="00CA31B9" w:rsidRPr="009E6B69">
        <w:rPr>
          <w:sz w:val="28"/>
          <w:szCs w:val="28"/>
        </w:rPr>
        <w:t xml:space="preserve"> что составляет </w:t>
      </w:r>
      <w:r w:rsidRPr="009E6B69">
        <w:rPr>
          <w:sz w:val="28"/>
          <w:szCs w:val="28"/>
        </w:rPr>
        <w:t>8,0</w:t>
      </w:r>
      <w:r w:rsidR="00CA31B9" w:rsidRPr="009E6B69">
        <w:rPr>
          <w:sz w:val="28"/>
          <w:szCs w:val="28"/>
        </w:rPr>
        <w:t>% от годовых назначений.</w:t>
      </w:r>
    </w:p>
    <w:p w:rsidR="00CA31B9" w:rsidRPr="009E6B69" w:rsidRDefault="000C151F" w:rsidP="00BA1530">
      <w:pPr>
        <w:pStyle w:val="a5"/>
        <w:numPr>
          <w:ilvl w:val="0"/>
          <w:numId w:val="1"/>
        </w:numPr>
        <w:suppressAutoHyphens/>
        <w:ind w:right="-6"/>
        <w:jc w:val="both"/>
        <w:rPr>
          <w:sz w:val="28"/>
          <w:szCs w:val="28"/>
        </w:rPr>
      </w:pPr>
      <w:r w:rsidRPr="009E6B69">
        <w:rPr>
          <w:sz w:val="28"/>
          <w:szCs w:val="28"/>
        </w:rPr>
        <w:t xml:space="preserve">Доходы от штрафов, санкций </w:t>
      </w:r>
      <w:r w:rsidR="009E6B69" w:rsidRPr="009E6B69">
        <w:rPr>
          <w:sz w:val="28"/>
          <w:szCs w:val="28"/>
        </w:rPr>
        <w:t xml:space="preserve">за 9 месяцев </w:t>
      </w:r>
      <w:r w:rsidRPr="009E6B69">
        <w:rPr>
          <w:sz w:val="28"/>
          <w:szCs w:val="28"/>
        </w:rPr>
        <w:t xml:space="preserve">2013 снизились по сравнению с аналогичным периодом 2012 года на </w:t>
      </w:r>
      <w:r w:rsidR="009E6B69" w:rsidRPr="009E6B69">
        <w:rPr>
          <w:sz w:val="28"/>
          <w:szCs w:val="28"/>
        </w:rPr>
        <w:t>745</w:t>
      </w:r>
      <w:r w:rsidRPr="009E6B69">
        <w:rPr>
          <w:sz w:val="28"/>
          <w:szCs w:val="28"/>
        </w:rPr>
        <w:t xml:space="preserve"> тыс. руб. Процент исполнения – </w:t>
      </w:r>
      <w:r w:rsidR="009E6B69" w:rsidRPr="009E6B69">
        <w:rPr>
          <w:sz w:val="28"/>
          <w:szCs w:val="28"/>
        </w:rPr>
        <w:t>65,6</w:t>
      </w:r>
      <w:r w:rsidRPr="009E6B69">
        <w:rPr>
          <w:sz w:val="28"/>
          <w:szCs w:val="28"/>
        </w:rPr>
        <w:t>%.</w:t>
      </w:r>
    </w:p>
    <w:p w:rsidR="00AC3108" w:rsidRPr="009E6B69" w:rsidRDefault="00AC3108" w:rsidP="00461CBA">
      <w:pPr>
        <w:ind w:right="-99" w:firstLine="567"/>
        <w:jc w:val="center"/>
        <w:rPr>
          <w:b/>
          <w:sz w:val="28"/>
        </w:rPr>
      </w:pPr>
    </w:p>
    <w:p w:rsidR="00461CBA" w:rsidRPr="00F64BD0" w:rsidRDefault="00461CBA" w:rsidP="00461CBA">
      <w:pPr>
        <w:ind w:right="-99" w:firstLine="567"/>
        <w:jc w:val="center"/>
        <w:rPr>
          <w:b/>
          <w:sz w:val="28"/>
        </w:rPr>
      </w:pPr>
      <w:r w:rsidRPr="00F64BD0">
        <w:rPr>
          <w:b/>
          <w:sz w:val="28"/>
        </w:rPr>
        <w:lastRenderedPageBreak/>
        <w:t xml:space="preserve">Исполнение расходной части бюджета </w:t>
      </w:r>
    </w:p>
    <w:p w:rsidR="00461CBA" w:rsidRPr="00F64BD0" w:rsidRDefault="00461CBA" w:rsidP="00461CBA">
      <w:pPr>
        <w:pStyle w:val="a5"/>
        <w:ind w:left="0" w:right="-5"/>
        <w:rPr>
          <w:b/>
          <w:sz w:val="20"/>
          <w:szCs w:val="20"/>
        </w:rPr>
      </w:pPr>
    </w:p>
    <w:p w:rsidR="00461CBA" w:rsidRPr="000F461D" w:rsidRDefault="00461CBA" w:rsidP="005645A3">
      <w:pPr>
        <w:pStyle w:val="a5"/>
        <w:ind w:left="0" w:right="-5"/>
        <w:jc w:val="both"/>
        <w:rPr>
          <w:sz w:val="28"/>
          <w:szCs w:val="28"/>
        </w:rPr>
      </w:pPr>
      <w:r w:rsidRPr="00B267BF">
        <w:rPr>
          <w:b/>
          <w:color w:val="7030A0"/>
          <w:sz w:val="28"/>
        </w:rPr>
        <w:t xml:space="preserve">      </w:t>
      </w:r>
      <w:r w:rsidRPr="000F461D">
        <w:rPr>
          <w:sz w:val="28"/>
          <w:szCs w:val="28"/>
        </w:rPr>
        <w:t>Расход</w:t>
      </w:r>
      <w:r w:rsidR="004C5D73" w:rsidRPr="000F461D">
        <w:rPr>
          <w:sz w:val="28"/>
          <w:szCs w:val="28"/>
        </w:rPr>
        <w:t xml:space="preserve">ная часть за </w:t>
      </w:r>
      <w:r w:rsidR="00A276BD" w:rsidRPr="000F461D">
        <w:rPr>
          <w:sz w:val="28"/>
          <w:szCs w:val="28"/>
        </w:rPr>
        <w:t>9 месяцев</w:t>
      </w:r>
      <w:r w:rsidR="004C5D73" w:rsidRPr="000F461D">
        <w:rPr>
          <w:sz w:val="28"/>
          <w:szCs w:val="28"/>
        </w:rPr>
        <w:t xml:space="preserve"> 2013</w:t>
      </w:r>
      <w:r w:rsidRPr="000F461D">
        <w:rPr>
          <w:sz w:val="28"/>
          <w:szCs w:val="28"/>
        </w:rPr>
        <w:t xml:space="preserve"> года исполнена в размере </w:t>
      </w:r>
      <w:r w:rsidR="00A276BD" w:rsidRPr="000F461D">
        <w:rPr>
          <w:sz w:val="28"/>
          <w:szCs w:val="28"/>
        </w:rPr>
        <w:t>638360,8</w:t>
      </w:r>
      <w:r w:rsidRPr="000F461D">
        <w:rPr>
          <w:sz w:val="28"/>
          <w:szCs w:val="28"/>
        </w:rPr>
        <w:t xml:space="preserve"> тыс. рублей или </w:t>
      </w:r>
      <w:r w:rsidR="00A276BD" w:rsidRPr="000F461D">
        <w:rPr>
          <w:sz w:val="28"/>
          <w:szCs w:val="28"/>
        </w:rPr>
        <w:t>58,3</w:t>
      </w:r>
      <w:r w:rsidR="004C5D73" w:rsidRPr="000F461D">
        <w:rPr>
          <w:sz w:val="28"/>
          <w:szCs w:val="28"/>
        </w:rPr>
        <w:t xml:space="preserve"> </w:t>
      </w:r>
      <w:r w:rsidRPr="000F461D">
        <w:rPr>
          <w:sz w:val="28"/>
          <w:szCs w:val="28"/>
        </w:rPr>
        <w:t xml:space="preserve">% от утвержденного годового плана. </w:t>
      </w:r>
      <w:r w:rsidR="004C5D73" w:rsidRPr="000F461D">
        <w:rPr>
          <w:sz w:val="28"/>
          <w:szCs w:val="28"/>
        </w:rPr>
        <w:t xml:space="preserve">По сравнению с </w:t>
      </w:r>
      <w:r w:rsidR="00A276BD" w:rsidRPr="000F461D">
        <w:rPr>
          <w:sz w:val="28"/>
          <w:szCs w:val="28"/>
        </w:rPr>
        <w:t>аналогичным периодом</w:t>
      </w:r>
      <w:r w:rsidR="004C5D73" w:rsidRPr="000F461D">
        <w:rPr>
          <w:sz w:val="28"/>
          <w:szCs w:val="28"/>
        </w:rPr>
        <w:t xml:space="preserve"> 2012</w:t>
      </w:r>
      <w:r w:rsidRPr="000F461D">
        <w:rPr>
          <w:sz w:val="28"/>
          <w:szCs w:val="28"/>
        </w:rPr>
        <w:t xml:space="preserve"> года расходы бюджета </w:t>
      </w:r>
      <w:r w:rsidR="00B267BF" w:rsidRPr="000F461D">
        <w:rPr>
          <w:sz w:val="28"/>
          <w:szCs w:val="28"/>
        </w:rPr>
        <w:t>снизились</w:t>
      </w:r>
      <w:r w:rsidRPr="000F461D">
        <w:rPr>
          <w:sz w:val="28"/>
          <w:szCs w:val="28"/>
        </w:rPr>
        <w:t xml:space="preserve"> на </w:t>
      </w:r>
      <w:r w:rsidR="00A276BD" w:rsidRPr="000F461D">
        <w:rPr>
          <w:sz w:val="28"/>
          <w:szCs w:val="28"/>
        </w:rPr>
        <w:t>52942,6</w:t>
      </w:r>
      <w:r w:rsidRPr="000F461D">
        <w:rPr>
          <w:sz w:val="28"/>
          <w:szCs w:val="28"/>
        </w:rPr>
        <w:t xml:space="preserve"> тыс. рублей</w:t>
      </w:r>
      <w:r w:rsidR="00A276BD" w:rsidRPr="000F461D">
        <w:rPr>
          <w:sz w:val="28"/>
          <w:szCs w:val="28"/>
        </w:rPr>
        <w:t>.</w:t>
      </w:r>
      <w:r w:rsidRPr="000F461D">
        <w:rPr>
          <w:sz w:val="28"/>
          <w:szCs w:val="28"/>
        </w:rPr>
        <w:t xml:space="preserve"> </w:t>
      </w:r>
    </w:p>
    <w:p w:rsidR="00461CBA" w:rsidRPr="000F461D" w:rsidRDefault="00461CBA" w:rsidP="00461CBA">
      <w:pPr>
        <w:pStyle w:val="12"/>
        <w:jc w:val="both"/>
        <w:rPr>
          <w:sz w:val="28"/>
          <w:szCs w:val="28"/>
        </w:rPr>
      </w:pPr>
      <w:r w:rsidRPr="000F461D">
        <w:rPr>
          <w:sz w:val="28"/>
          <w:szCs w:val="28"/>
        </w:rPr>
        <w:t xml:space="preserve">          Основные показатели исполн</w:t>
      </w:r>
      <w:r w:rsidR="002D3216" w:rsidRPr="000F461D">
        <w:rPr>
          <w:sz w:val="28"/>
          <w:szCs w:val="28"/>
        </w:rPr>
        <w:t xml:space="preserve">ения бюджета за </w:t>
      </w:r>
      <w:r w:rsidR="00B267BF" w:rsidRPr="000F461D">
        <w:rPr>
          <w:sz w:val="28"/>
          <w:szCs w:val="28"/>
        </w:rPr>
        <w:t>9 месяцев</w:t>
      </w:r>
      <w:r w:rsidR="002D3216" w:rsidRPr="000F461D">
        <w:rPr>
          <w:sz w:val="28"/>
          <w:szCs w:val="28"/>
        </w:rPr>
        <w:t xml:space="preserve"> 2013</w:t>
      </w:r>
      <w:r w:rsidRPr="000F461D">
        <w:rPr>
          <w:sz w:val="28"/>
          <w:szCs w:val="28"/>
        </w:rPr>
        <w:t xml:space="preserve"> года по расходам представлены в таблице 2: </w:t>
      </w:r>
    </w:p>
    <w:p w:rsidR="00461CBA" w:rsidRPr="002D3216" w:rsidRDefault="00461CBA" w:rsidP="00461CBA">
      <w:pPr>
        <w:pStyle w:val="12"/>
        <w:jc w:val="right"/>
        <w:rPr>
          <w:i/>
          <w:sz w:val="16"/>
          <w:szCs w:val="16"/>
        </w:rPr>
      </w:pPr>
    </w:p>
    <w:tbl>
      <w:tblPr>
        <w:tblW w:w="0" w:type="auto"/>
        <w:tblInd w:w="-252" w:type="dxa"/>
        <w:tblLook w:val="0000"/>
      </w:tblPr>
      <w:tblGrid>
        <w:gridCol w:w="2977"/>
        <w:gridCol w:w="1364"/>
        <w:gridCol w:w="1253"/>
        <w:gridCol w:w="1785"/>
        <w:gridCol w:w="1278"/>
        <w:gridCol w:w="1449"/>
      </w:tblGrid>
      <w:tr w:rsidR="00461CBA" w:rsidRPr="002D3216" w:rsidTr="00357BA7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sz w:val="28"/>
                <w:szCs w:val="28"/>
              </w:rPr>
            </w:pPr>
            <w:r w:rsidRPr="002D3216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</w:pPr>
            <w:r w:rsidRPr="002D3216">
              <w:t>План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</w:pPr>
            <w:r w:rsidRPr="002D3216">
              <w:t>Факт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i/>
                <w:iCs/>
              </w:rPr>
            </w:pPr>
            <w:r w:rsidRPr="002D3216">
              <w:rPr>
                <w:i/>
                <w:iCs/>
              </w:rPr>
              <w:t>процент исполнения  к годовому плану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</w:pPr>
            <w:r w:rsidRPr="002D3216">
              <w:t>Факт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</w:pPr>
            <w:r w:rsidRPr="002D3216">
              <w:t>Отклонение</w:t>
            </w:r>
          </w:p>
        </w:tc>
      </w:tr>
      <w:tr w:rsidR="00461CBA" w:rsidRPr="002D3216" w:rsidTr="00357BA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sz w:val="26"/>
                <w:szCs w:val="26"/>
              </w:rPr>
            </w:pPr>
            <w:r w:rsidRPr="002D3216">
              <w:rPr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</w:pPr>
            <w:r w:rsidRPr="002D3216">
              <w:t xml:space="preserve">годовой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CBA" w:rsidRPr="002D3216" w:rsidRDefault="00D46D0F" w:rsidP="00461CBA">
            <w:pPr>
              <w:jc w:val="center"/>
            </w:pPr>
            <w:r>
              <w:t xml:space="preserve">9 мес. </w:t>
            </w:r>
            <w:r w:rsidR="00112682" w:rsidRPr="002D3216">
              <w:t>2013</w:t>
            </w:r>
            <w:r w:rsidR="00461CBA" w:rsidRPr="002D3216">
              <w:t xml:space="preserve"> г.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CBA" w:rsidRPr="002D3216" w:rsidRDefault="00461CBA" w:rsidP="00461CBA">
            <w:pPr>
              <w:rPr>
                <w:i/>
                <w:iCs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1CBA" w:rsidRPr="002D3216" w:rsidRDefault="00D46D0F" w:rsidP="00461CBA">
            <w:pPr>
              <w:jc w:val="center"/>
            </w:pPr>
            <w:r>
              <w:t>9 мес.</w:t>
            </w:r>
            <w:r w:rsidR="00112682" w:rsidRPr="002D3216">
              <w:t xml:space="preserve"> 2012</w:t>
            </w:r>
            <w:r w:rsidR="00461CBA" w:rsidRPr="002D3216">
              <w:t>г.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</w:pPr>
            <w:r w:rsidRPr="002D3216">
              <w:t>гр.3 - гр.5</w:t>
            </w:r>
          </w:p>
        </w:tc>
      </w:tr>
      <w:tr w:rsidR="00461CBA" w:rsidRPr="002D3216" w:rsidTr="00357BA7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2D3216">
            <w:r w:rsidRPr="002D321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</w:pPr>
            <w:r w:rsidRPr="002D3216">
              <w:t>(уточнен)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</w:pPr>
            <w:r w:rsidRPr="002D3216">
              <w:t> 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CBA" w:rsidRPr="002D3216" w:rsidRDefault="00461CBA" w:rsidP="00461CBA">
            <w:pPr>
              <w:rPr>
                <w:i/>
                <w:iCs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BA" w:rsidRPr="002D3216" w:rsidRDefault="00461CBA" w:rsidP="00461CBA">
            <w:r w:rsidRPr="002D3216"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r w:rsidRPr="002D3216">
              <w:t> </w:t>
            </w:r>
          </w:p>
        </w:tc>
      </w:tr>
      <w:tr w:rsidR="00461CBA" w:rsidRPr="002D3216" w:rsidTr="00357BA7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sz w:val="16"/>
                <w:szCs w:val="16"/>
              </w:rPr>
            </w:pPr>
            <w:r w:rsidRPr="002D321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sz w:val="16"/>
                <w:szCs w:val="16"/>
              </w:rPr>
            </w:pPr>
            <w:r w:rsidRPr="002D3216">
              <w:rPr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sz w:val="16"/>
                <w:szCs w:val="16"/>
              </w:rPr>
            </w:pPr>
            <w:r w:rsidRPr="002D3216">
              <w:rPr>
                <w:sz w:val="16"/>
                <w:szCs w:val="16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i/>
                <w:iCs/>
                <w:sz w:val="16"/>
                <w:szCs w:val="16"/>
              </w:rPr>
            </w:pPr>
            <w:r w:rsidRPr="002D3216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sz w:val="16"/>
                <w:szCs w:val="16"/>
              </w:rPr>
            </w:pPr>
            <w:r w:rsidRPr="002D3216">
              <w:rPr>
                <w:sz w:val="16"/>
                <w:szCs w:val="16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2D3216" w:rsidRDefault="00461CBA" w:rsidP="00461CBA">
            <w:pPr>
              <w:jc w:val="center"/>
              <w:rPr>
                <w:sz w:val="16"/>
                <w:szCs w:val="16"/>
              </w:rPr>
            </w:pPr>
            <w:r w:rsidRPr="002D3216">
              <w:rPr>
                <w:sz w:val="16"/>
                <w:szCs w:val="16"/>
              </w:rPr>
              <w:t>6</w:t>
            </w:r>
          </w:p>
        </w:tc>
      </w:tr>
      <w:tr w:rsidR="00461CBA" w:rsidRPr="002D3216" w:rsidTr="00357BA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461CBA" w:rsidP="00461CBA">
            <w:pPr>
              <w:jc w:val="both"/>
              <w:rPr>
                <w:bCs/>
                <w:sz w:val="27"/>
                <w:szCs w:val="27"/>
              </w:rPr>
            </w:pPr>
            <w:r w:rsidRPr="00F65749">
              <w:rPr>
                <w:bCs/>
                <w:sz w:val="27"/>
                <w:szCs w:val="27"/>
              </w:rPr>
              <w:t xml:space="preserve">Расходы бюджета, в т.ч.: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D46D0F" w:rsidRDefault="003938D1" w:rsidP="00461CBA">
            <w:pPr>
              <w:jc w:val="center"/>
              <w:rPr>
                <w:bCs/>
                <w:sz w:val="27"/>
                <w:szCs w:val="27"/>
              </w:rPr>
            </w:pPr>
            <w:r w:rsidRPr="000F461D">
              <w:rPr>
                <w:bCs/>
                <w:sz w:val="27"/>
                <w:szCs w:val="27"/>
              </w:rPr>
              <w:t>1095259,7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D46D0F" w:rsidRDefault="003938D1" w:rsidP="00461CBA">
            <w:pPr>
              <w:jc w:val="center"/>
              <w:rPr>
                <w:bCs/>
                <w:sz w:val="27"/>
                <w:szCs w:val="27"/>
              </w:rPr>
            </w:pPr>
            <w:r w:rsidRPr="000F461D">
              <w:rPr>
                <w:bCs/>
                <w:sz w:val="27"/>
                <w:szCs w:val="27"/>
              </w:rPr>
              <w:t>638360,8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938D1" w:rsidP="004925BF">
            <w:pPr>
              <w:jc w:val="center"/>
              <w:rPr>
                <w:bCs/>
                <w:iCs/>
                <w:sz w:val="27"/>
                <w:szCs w:val="27"/>
              </w:rPr>
            </w:pPr>
            <w:r w:rsidRPr="000F461D">
              <w:rPr>
                <w:bCs/>
                <w:iCs/>
                <w:sz w:val="27"/>
                <w:szCs w:val="27"/>
              </w:rPr>
              <w:t>58,3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57BA7" w:rsidP="00461CBA">
            <w:pPr>
              <w:jc w:val="center"/>
              <w:rPr>
                <w:bCs/>
                <w:sz w:val="27"/>
                <w:szCs w:val="27"/>
              </w:rPr>
            </w:pPr>
            <w:r w:rsidRPr="000F461D">
              <w:rPr>
                <w:bCs/>
                <w:sz w:val="27"/>
                <w:szCs w:val="27"/>
              </w:rPr>
              <w:t>691303,4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57BA7" w:rsidP="00461CBA">
            <w:pPr>
              <w:jc w:val="center"/>
              <w:rPr>
                <w:bCs/>
                <w:sz w:val="27"/>
                <w:szCs w:val="27"/>
              </w:rPr>
            </w:pPr>
            <w:r w:rsidRPr="000F461D">
              <w:rPr>
                <w:bCs/>
                <w:sz w:val="27"/>
                <w:szCs w:val="27"/>
              </w:rPr>
              <w:t>-52942,6</w:t>
            </w:r>
          </w:p>
        </w:tc>
      </w:tr>
      <w:tr w:rsidR="00461CBA" w:rsidRPr="002D3216" w:rsidTr="00357BA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461CBA" w:rsidP="00461CBA">
            <w:pPr>
              <w:jc w:val="both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 xml:space="preserve">Дума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938D1" w:rsidP="00461CBA">
            <w:pPr>
              <w:jc w:val="center"/>
              <w:rPr>
                <w:sz w:val="26"/>
                <w:szCs w:val="26"/>
              </w:rPr>
            </w:pPr>
            <w:r w:rsidRPr="000F461D">
              <w:rPr>
                <w:sz w:val="26"/>
                <w:szCs w:val="26"/>
              </w:rPr>
              <w:t>5090,9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938D1" w:rsidP="00461CBA">
            <w:pPr>
              <w:jc w:val="center"/>
              <w:rPr>
                <w:bCs/>
                <w:sz w:val="26"/>
                <w:szCs w:val="26"/>
              </w:rPr>
            </w:pPr>
            <w:r w:rsidRPr="000F461D">
              <w:rPr>
                <w:bCs/>
                <w:sz w:val="26"/>
                <w:szCs w:val="26"/>
              </w:rPr>
              <w:t>3322,5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938D1" w:rsidP="00461CBA">
            <w:pPr>
              <w:jc w:val="center"/>
              <w:rPr>
                <w:iCs/>
                <w:sz w:val="26"/>
                <w:szCs w:val="26"/>
              </w:rPr>
            </w:pPr>
            <w:r w:rsidRPr="000F461D">
              <w:rPr>
                <w:iCs/>
                <w:sz w:val="26"/>
                <w:szCs w:val="26"/>
              </w:rPr>
              <w:t>65,3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57BA7" w:rsidP="00461CBA">
            <w:pPr>
              <w:jc w:val="center"/>
              <w:rPr>
                <w:sz w:val="26"/>
                <w:szCs w:val="26"/>
                <w:lang w:val="en-US"/>
              </w:rPr>
            </w:pPr>
            <w:r w:rsidRPr="000F461D">
              <w:rPr>
                <w:sz w:val="26"/>
                <w:szCs w:val="26"/>
              </w:rPr>
              <w:t>3417,0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417440" w:rsidP="003A7B0B">
            <w:pPr>
              <w:jc w:val="center"/>
              <w:rPr>
                <w:sz w:val="26"/>
                <w:szCs w:val="26"/>
              </w:rPr>
            </w:pPr>
            <w:r w:rsidRPr="000F461D">
              <w:rPr>
                <w:sz w:val="26"/>
                <w:szCs w:val="26"/>
              </w:rPr>
              <w:t>-</w:t>
            </w:r>
            <w:r w:rsidR="003A7B0B" w:rsidRPr="000F461D">
              <w:rPr>
                <w:sz w:val="26"/>
                <w:szCs w:val="26"/>
              </w:rPr>
              <w:t>94,5</w:t>
            </w:r>
          </w:p>
        </w:tc>
      </w:tr>
      <w:tr w:rsidR="00461CBA" w:rsidRPr="002D3216" w:rsidTr="00357BA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461CBA" w:rsidP="00E01D66">
            <w:pPr>
              <w:jc w:val="both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Администрация</w:t>
            </w:r>
            <w:r w:rsidR="00E01D66" w:rsidRPr="00F65749">
              <w:rPr>
                <w:sz w:val="26"/>
                <w:szCs w:val="26"/>
              </w:rPr>
              <w:t xml:space="preserve"> городского округа </w:t>
            </w:r>
            <w:proofErr w:type="gramStart"/>
            <w:r w:rsidR="00E01D66" w:rsidRPr="00F65749">
              <w:rPr>
                <w:sz w:val="26"/>
                <w:szCs w:val="26"/>
              </w:rPr>
              <w:t>Заречный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938D1" w:rsidP="00461CBA">
            <w:pPr>
              <w:jc w:val="center"/>
              <w:rPr>
                <w:sz w:val="26"/>
                <w:szCs w:val="26"/>
              </w:rPr>
            </w:pPr>
            <w:r w:rsidRPr="000F461D">
              <w:rPr>
                <w:sz w:val="26"/>
                <w:szCs w:val="26"/>
              </w:rPr>
              <w:t>451139,3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938D1" w:rsidP="00461CBA">
            <w:pPr>
              <w:jc w:val="center"/>
              <w:rPr>
                <w:bCs/>
                <w:sz w:val="26"/>
                <w:szCs w:val="26"/>
              </w:rPr>
            </w:pPr>
            <w:r w:rsidRPr="000F461D">
              <w:rPr>
                <w:bCs/>
                <w:sz w:val="26"/>
                <w:szCs w:val="26"/>
              </w:rPr>
              <w:t>239223,1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938D1" w:rsidP="00461CBA">
            <w:pPr>
              <w:jc w:val="center"/>
              <w:rPr>
                <w:iCs/>
                <w:sz w:val="26"/>
                <w:szCs w:val="26"/>
              </w:rPr>
            </w:pPr>
            <w:r w:rsidRPr="000F461D">
              <w:rPr>
                <w:iCs/>
                <w:sz w:val="26"/>
                <w:szCs w:val="26"/>
              </w:rPr>
              <w:t>53,0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57BA7" w:rsidP="00461CBA">
            <w:pPr>
              <w:jc w:val="center"/>
              <w:rPr>
                <w:sz w:val="26"/>
                <w:szCs w:val="26"/>
                <w:lang w:val="en-US"/>
              </w:rPr>
            </w:pPr>
            <w:r w:rsidRPr="000F461D">
              <w:rPr>
                <w:sz w:val="26"/>
                <w:szCs w:val="26"/>
              </w:rPr>
              <w:t>304830,0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A7B0B" w:rsidP="00461CBA">
            <w:pPr>
              <w:jc w:val="center"/>
              <w:rPr>
                <w:sz w:val="26"/>
                <w:szCs w:val="26"/>
              </w:rPr>
            </w:pPr>
            <w:r w:rsidRPr="000F461D">
              <w:rPr>
                <w:sz w:val="26"/>
                <w:szCs w:val="26"/>
              </w:rPr>
              <w:t>-65606,9</w:t>
            </w:r>
          </w:p>
        </w:tc>
      </w:tr>
      <w:tr w:rsidR="00461CBA" w:rsidRPr="002D3216" w:rsidTr="00357BA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C226D7" w:rsidP="00461CBA">
            <w:pPr>
              <w:jc w:val="both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 xml:space="preserve">ФЭУ администрации городского округа </w:t>
            </w:r>
            <w:proofErr w:type="gramStart"/>
            <w:r w:rsidRPr="00F65749">
              <w:rPr>
                <w:sz w:val="26"/>
                <w:szCs w:val="26"/>
              </w:rPr>
              <w:t>Заречный</w:t>
            </w:r>
            <w:proofErr w:type="gramEnd"/>
            <w:r w:rsidR="00461CBA" w:rsidRPr="00F657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A" w:rsidRPr="000F461D" w:rsidRDefault="00594FB3" w:rsidP="00461CBA">
            <w:pPr>
              <w:jc w:val="center"/>
              <w:rPr>
                <w:sz w:val="26"/>
                <w:szCs w:val="26"/>
              </w:rPr>
            </w:pPr>
            <w:r w:rsidRPr="000F461D">
              <w:rPr>
                <w:sz w:val="26"/>
                <w:szCs w:val="26"/>
              </w:rPr>
              <w:t>8255,5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A" w:rsidRPr="000F461D" w:rsidRDefault="00594FB3" w:rsidP="00461CBA">
            <w:pPr>
              <w:jc w:val="center"/>
              <w:rPr>
                <w:bCs/>
                <w:sz w:val="26"/>
                <w:szCs w:val="26"/>
              </w:rPr>
            </w:pPr>
            <w:r w:rsidRPr="000F461D">
              <w:rPr>
                <w:bCs/>
                <w:sz w:val="26"/>
                <w:szCs w:val="26"/>
              </w:rPr>
              <w:t>5787,7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A" w:rsidRPr="000F461D" w:rsidRDefault="003938D1" w:rsidP="00461CBA">
            <w:pPr>
              <w:jc w:val="center"/>
              <w:rPr>
                <w:iCs/>
                <w:sz w:val="26"/>
                <w:szCs w:val="26"/>
              </w:rPr>
            </w:pPr>
            <w:r w:rsidRPr="000F461D">
              <w:rPr>
                <w:iCs/>
                <w:sz w:val="26"/>
                <w:szCs w:val="26"/>
              </w:rPr>
              <w:t>70,1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A" w:rsidRPr="000F461D" w:rsidRDefault="00357BA7" w:rsidP="00461CBA">
            <w:pPr>
              <w:jc w:val="center"/>
              <w:rPr>
                <w:sz w:val="26"/>
                <w:szCs w:val="26"/>
                <w:lang w:val="en-US"/>
              </w:rPr>
            </w:pPr>
            <w:r w:rsidRPr="000F461D">
              <w:rPr>
                <w:sz w:val="26"/>
                <w:szCs w:val="26"/>
              </w:rPr>
              <w:t>5170,4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BA" w:rsidRPr="000F461D" w:rsidRDefault="003A7B0B" w:rsidP="00461CBA">
            <w:pPr>
              <w:jc w:val="center"/>
              <w:rPr>
                <w:sz w:val="26"/>
                <w:szCs w:val="26"/>
              </w:rPr>
            </w:pPr>
            <w:r w:rsidRPr="000F461D">
              <w:rPr>
                <w:sz w:val="26"/>
                <w:szCs w:val="26"/>
              </w:rPr>
              <w:t>+617,7</w:t>
            </w:r>
          </w:p>
        </w:tc>
      </w:tr>
      <w:tr w:rsidR="00461CBA" w:rsidRPr="002D3216" w:rsidTr="00357BA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C226D7" w:rsidP="00461CBA">
            <w:pPr>
              <w:jc w:val="both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Контрольно-счетная палат</w:t>
            </w:r>
            <w:r w:rsidR="00357BA7">
              <w:rPr>
                <w:sz w:val="26"/>
                <w:szCs w:val="26"/>
              </w:rPr>
              <w:t>а</w:t>
            </w:r>
            <w:r w:rsidRPr="00F65749">
              <w:rPr>
                <w:sz w:val="26"/>
                <w:szCs w:val="26"/>
              </w:rPr>
              <w:t xml:space="preserve"> городского округа </w:t>
            </w:r>
            <w:proofErr w:type="gramStart"/>
            <w:r w:rsidRPr="00F65749">
              <w:rPr>
                <w:sz w:val="26"/>
                <w:szCs w:val="26"/>
              </w:rPr>
              <w:t>Заречный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C226D7" w:rsidP="00461CBA">
            <w:pPr>
              <w:jc w:val="center"/>
              <w:rPr>
                <w:sz w:val="26"/>
                <w:szCs w:val="26"/>
              </w:rPr>
            </w:pPr>
            <w:r w:rsidRPr="000F461D">
              <w:rPr>
                <w:sz w:val="26"/>
                <w:szCs w:val="26"/>
              </w:rPr>
              <w:t>1419,4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938D1" w:rsidP="00461CBA">
            <w:pPr>
              <w:jc w:val="center"/>
              <w:rPr>
                <w:bCs/>
                <w:sz w:val="26"/>
                <w:szCs w:val="26"/>
              </w:rPr>
            </w:pPr>
            <w:r w:rsidRPr="000F461D">
              <w:rPr>
                <w:bCs/>
                <w:sz w:val="26"/>
                <w:szCs w:val="26"/>
              </w:rPr>
              <w:t>959,2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938D1" w:rsidP="00461CBA">
            <w:pPr>
              <w:jc w:val="center"/>
              <w:rPr>
                <w:iCs/>
                <w:sz w:val="26"/>
                <w:szCs w:val="26"/>
              </w:rPr>
            </w:pPr>
            <w:r w:rsidRPr="000F461D">
              <w:rPr>
                <w:iCs/>
                <w:sz w:val="26"/>
                <w:szCs w:val="26"/>
              </w:rPr>
              <w:t>67,6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7B402C" w:rsidP="00461CBA">
            <w:pPr>
              <w:jc w:val="center"/>
              <w:rPr>
                <w:sz w:val="26"/>
                <w:szCs w:val="26"/>
              </w:rPr>
            </w:pPr>
            <w:r w:rsidRPr="000F461D">
              <w:rPr>
                <w:sz w:val="26"/>
                <w:szCs w:val="26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A7B0B" w:rsidP="00461CBA">
            <w:pPr>
              <w:jc w:val="center"/>
              <w:rPr>
                <w:sz w:val="26"/>
                <w:szCs w:val="26"/>
              </w:rPr>
            </w:pPr>
            <w:r w:rsidRPr="000F461D">
              <w:rPr>
                <w:sz w:val="26"/>
                <w:szCs w:val="26"/>
              </w:rPr>
              <w:t>+959,2</w:t>
            </w:r>
          </w:p>
        </w:tc>
      </w:tr>
      <w:tr w:rsidR="00461CBA" w:rsidRPr="002D3216" w:rsidTr="00357BA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C226D7" w:rsidP="00461CBA">
            <w:pPr>
              <w:jc w:val="both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МКУ «Управление образования»</w:t>
            </w:r>
            <w:r w:rsidR="00461CBA" w:rsidRPr="00F657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938D1" w:rsidP="00461CBA">
            <w:pPr>
              <w:jc w:val="center"/>
              <w:rPr>
                <w:sz w:val="26"/>
                <w:szCs w:val="26"/>
              </w:rPr>
            </w:pPr>
            <w:r w:rsidRPr="000F461D">
              <w:rPr>
                <w:sz w:val="26"/>
                <w:szCs w:val="26"/>
              </w:rPr>
              <w:t>550424,1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938D1" w:rsidP="00461CBA">
            <w:pPr>
              <w:jc w:val="center"/>
              <w:rPr>
                <w:bCs/>
                <w:sz w:val="26"/>
                <w:szCs w:val="26"/>
              </w:rPr>
            </w:pPr>
            <w:r w:rsidRPr="000F461D">
              <w:rPr>
                <w:bCs/>
                <w:sz w:val="26"/>
                <w:szCs w:val="26"/>
              </w:rPr>
              <w:t>348570,7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938D1" w:rsidP="00461CBA">
            <w:pPr>
              <w:jc w:val="center"/>
              <w:rPr>
                <w:iCs/>
                <w:sz w:val="26"/>
                <w:szCs w:val="26"/>
              </w:rPr>
            </w:pPr>
            <w:r w:rsidRPr="000F461D">
              <w:rPr>
                <w:iCs/>
                <w:sz w:val="26"/>
                <w:szCs w:val="26"/>
              </w:rPr>
              <w:t>63,3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57BA7" w:rsidP="00461CBA">
            <w:pPr>
              <w:jc w:val="center"/>
              <w:rPr>
                <w:sz w:val="26"/>
                <w:szCs w:val="26"/>
                <w:lang w:val="en-US"/>
              </w:rPr>
            </w:pPr>
            <w:r w:rsidRPr="000F461D">
              <w:rPr>
                <w:sz w:val="26"/>
                <w:szCs w:val="26"/>
              </w:rPr>
              <w:t>338951,8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0F461D" w:rsidRDefault="003A7B0B" w:rsidP="00461CBA">
            <w:pPr>
              <w:jc w:val="center"/>
              <w:rPr>
                <w:sz w:val="26"/>
                <w:szCs w:val="26"/>
              </w:rPr>
            </w:pPr>
            <w:r w:rsidRPr="000F461D">
              <w:rPr>
                <w:sz w:val="26"/>
                <w:szCs w:val="26"/>
              </w:rPr>
              <w:t>+9618,9</w:t>
            </w:r>
          </w:p>
        </w:tc>
      </w:tr>
      <w:tr w:rsidR="00461CBA" w:rsidRPr="002D3216" w:rsidTr="00357BA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BA" w:rsidRPr="00F65749" w:rsidRDefault="00C226D7" w:rsidP="00461CBA">
            <w:pPr>
              <w:jc w:val="both"/>
              <w:rPr>
                <w:sz w:val="26"/>
                <w:szCs w:val="26"/>
              </w:rPr>
            </w:pPr>
            <w:r w:rsidRPr="00F65749">
              <w:rPr>
                <w:sz w:val="26"/>
                <w:szCs w:val="26"/>
              </w:rPr>
              <w:t>МКУ «</w:t>
            </w:r>
            <w:r w:rsidR="009526B1" w:rsidRPr="00F65749">
              <w:rPr>
                <w:sz w:val="26"/>
                <w:szCs w:val="26"/>
              </w:rPr>
              <w:t>УКС и</w:t>
            </w:r>
            <w:r w:rsidRPr="00F65749">
              <w:rPr>
                <w:sz w:val="26"/>
                <w:szCs w:val="26"/>
              </w:rPr>
              <w:t xml:space="preserve"> МП ГО Заречный»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CBA" w:rsidRPr="000F461D" w:rsidRDefault="003938D1" w:rsidP="00461CBA">
            <w:pPr>
              <w:jc w:val="center"/>
              <w:rPr>
                <w:sz w:val="26"/>
                <w:szCs w:val="26"/>
              </w:rPr>
            </w:pPr>
            <w:r w:rsidRPr="000F461D">
              <w:rPr>
                <w:sz w:val="26"/>
                <w:szCs w:val="26"/>
              </w:rPr>
              <w:t>78519,9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A" w:rsidRPr="000F461D" w:rsidRDefault="003938D1" w:rsidP="00461CBA">
            <w:pPr>
              <w:jc w:val="center"/>
              <w:rPr>
                <w:bCs/>
                <w:sz w:val="26"/>
                <w:szCs w:val="26"/>
              </w:rPr>
            </w:pPr>
            <w:r w:rsidRPr="000F461D">
              <w:rPr>
                <w:bCs/>
                <w:sz w:val="26"/>
                <w:szCs w:val="26"/>
              </w:rPr>
              <w:t>40497,6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CBA" w:rsidRPr="000F461D" w:rsidRDefault="003938D1" w:rsidP="00461CBA">
            <w:pPr>
              <w:jc w:val="center"/>
              <w:rPr>
                <w:iCs/>
                <w:sz w:val="26"/>
                <w:szCs w:val="26"/>
              </w:rPr>
            </w:pPr>
            <w:r w:rsidRPr="000F461D">
              <w:rPr>
                <w:iCs/>
                <w:sz w:val="26"/>
                <w:szCs w:val="26"/>
              </w:rPr>
              <w:t>51,6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A" w:rsidRPr="000F461D" w:rsidRDefault="00357BA7" w:rsidP="000A3D1F">
            <w:pPr>
              <w:rPr>
                <w:sz w:val="26"/>
                <w:szCs w:val="26"/>
                <w:lang w:val="en-US"/>
              </w:rPr>
            </w:pPr>
            <w:r w:rsidRPr="000F461D">
              <w:rPr>
                <w:sz w:val="26"/>
                <w:szCs w:val="26"/>
              </w:rPr>
              <w:t>38934,2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BA" w:rsidRPr="000F461D" w:rsidRDefault="00461CBA" w:rsidP="00461CBA">
            <w:pPr>
              <w:rPr>
                <w:sz w:val="26"/>
                <w:szCs w:val="26"/>
              </w:rPr>
            </w:pPr>
            <w:r w:rsidRPr="000F461D">
              <w:rPr>
                <w:sz w:val="26"/>
                <w:szCs w:val="26"/>
              </w:rPr>
              <w:t> </w:t>
            </w:r>
            <w:r w:rsidR="003A7B0B" w:rsidRPr="000F461D">
              <w:rPr>
                <w:sz w:val="26"/>
                <w:szCs w:val="26"/>
              </w:rPr>
              <w:t>+1563,4</w:t>
            </w:r>
          </w:p>
        </w:tc>
      </w:tr>
    </w:tbl>
    <w:p w:rsidR="00461CBA" w:rsidRPr="00F64BD0" w:rsidRDefault="00461CBA" w:rsidP="00461CBA">
      <w:pPr>
        <w:pStyle w:val="12"/>
        <w:jc w:val="right"/>
        <w:rPr>
          <w:i/>
          <w:sz w:val="16"/>
          <w:szCs w:val="16"/>
        </w:rPr>
      </w:pPr>
    </w:p>
    <w:p w:rsidR="00461CBA" w:rsidRPr="00F64BD0" w:rsidRDefault="00461CBA" w:rsidP="00B0183D">
      <w:pPr>
        <w:pStyle w:val="12"/>
        <w:ind w:firstLine="708"/>
        <w:rPr>
          <w:sz w:val="28"/>
          <w:szCs w:val="28"/>
        </w:rPr>
      </w:pPr>
      <w:r w:rsidRPr="00F64BD0">
        <w:rPr>
          <w:sz w:val="28"/>
          <w:szCs w:val="28"/>
        </w:rPr>
        <w:t xml:space="preserve">Анализ исполнения местного бюджета по функциональной структуре </w:t>
      </w:r>
    </w:p>
    <w:p w:rsidR="00461CBA" w:rsidRPr="00F64BD0" w:rsidRDefault="00461CBA" w:rsidP="00B0183D">
      <w:pPr>
        <w:pStyle w:val="12"/>
        <w:rPr>
          <w:sz w:val="28"/>
          <w:szCs w:val="28"/>
        </w:rPr>
      </w:pPr>
      <w:r w:rsidRPr="00F64BD0">
        <w:rPr>
          <w:sz w:val="28"/>
          <w:szCs w:val="28"/>
        </w:rPr>
        <w:t xml:space="preserve">(разделам бюджетной классификации расходов)  </w:t>
      </w:r>
      <w:proofErr w:type="gramStart"/>
      <w:r w:rsidRPr="00F64BD0">
        <w:rPr>
          <w:sz w:val="28"/>
          <w:szCs w:val="28"/>
        </w:rPr>
        <w:t>представлен</w:t>
      </w:r>
      <w:proofErr w:type="gramEnd"/>
      <w:r w:rsidRPr="00F64BD0">
        <w:rPr>
          <w:sz w:val="28"/>
          <w:szCs w:val="28"/>
        </w:rPr>
        <w:t xml:space="preserve"> в таблице № 3.</w:t>
      </w:r>
    </w:p>
    <w:tbl>
      <w:tblPr>
        <w:tblW w:w="9214" w:type="dxa"/>
        <w:tblInd w:w="108" w:type="dxa"/>
        <w:tblLook w:val="0000"/>
      </w:tblPr>
      <w:tblGrid>
        <w:gridCol w:w="993"/>
        <w:gridCol w:w="2976"/>
        <w:gridCol w:w="1276"/>
        <w:gridCol w:w="1559"/>
        <w:gridCol w:w="1276"/>
        <w:gridCol w:w="1134"/>
      </w:tblGrid>
      <w:tr w:rsidR="005645A3" w:rsidRPr="00F64BD0" w:rsidTr="00DE58A2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  <w:rPr>
                <w:sz w:val="16"/>
                <w:szCs w:val="16"/>
              </w:rPr>
            </w:pPr>
          </w:p>
          <w:p w:rsidR="005645A3" w:rsidRPr="00F64BD0" w:rsidRDefault="005645A3" w:rsidP="00461CBA">
            <w:pPr>
              <w:jc w:val="center"/>
            </w:pPr>
            <w:r w:rsidRPr="00F64BD0">
              <w:rPr>
                <w:sz w:val="28"/>
                <w:szCs w:val="28"/>
              </w:rPr>
              <w:t xml:space="preserve"> </w:t>
            </w:r>
            <w:r w:rsidRPr="00F64BD0">
              <w:t>Код раздела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  <w:rPr>
                <w:sz w:val="16"/>
                <w:szCs w:val="16"/>
              </w:rPr>
            </w:pPr>
          </w:p>
          <w:p w:rsidR="005645A3" w:rsidRPr="00F64BD0" w:rsidRDefault="005645A3" w:rsidP="00461CBA">
            <w:pPr>
              <w:jc w:val="center"/>
            </w:pPr>
            <w:r w:rsidRPr="00F64BD0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  <w:rPr>
                <w:sz w:val="16"/>
                <w:szCs w:val="16"/>
              </w:rPr>
            </w:pPr>
          </w:p>
          <w:p w:rsidR="005645A3" w:rsidRPr="00F64BD0" w:rsidRDefault="005645A3" w:rsidP="00461CBA">
            <w:pPr>
              <w:jc w:val="center"/>
            </w:pPr>
            <w:r w:rsidRPr="00F64BD0">
              <w:t>Годовой план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  <w:rPr>
                <w:sz w:val="16"/>
                <w:szCs w:val="16"/>
              </w:rPr>
            </w:pPr>
          </w:p>
          <w:p w:rsidR="005645A3" w:rsidRPr="00F64BD0" w:rsidRDefault="005645A3" w:rsidP="00461CBA">
            <w:pPr>
              <w:jc w:val="center"/>
            </w:pPr>
            <w:r w:rsidRPr="00F64BD0">
              <w:t>Исполнение, тыс</w:t>
            </w:r>
            <w:proofErr w:type="gramStart"/>
            <w:r w:rsidRPr="00F64BD0">
              <w:t>.р</w:t>
            </w:r>
            <w:proofErr w:type="gramEnd"/>
            <w:r w:rsidRPr="00F64BD0">
              <w:t>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  <w:rPr>
                <w:sz w:val="16"/>
                <w:szCs w:val="16"/>
              </w:rPr>
            </w:pPr>
          </w:p>
          <w:p w:rsidR="005645A3" w:rsidRPr="00F64BD0" w:rsidRDefault="005645A3" w:rsidP="00461CBA">
            <w:pPr>
              <w:jc w:val="center"/>
              <w:rPr>
                <w:sz w:val="18"/>
                <w:szCs w:val="18"/>
              </w:rPr>
            </w:pPr>
            <w:r w:rsidRPr="00F64BD0">
              <w:rPr>
                <w:sz w:val="18"/>
                <w:szCs w:val="18"/>
              </w:rPr>
              <w:t>Процент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A3" w:rsidRPr="00F64BD0" w:rsidRDefault="005645A3" w:rsidP="00461CBA">
            <w:pPr>
              <w:jc w:val="center"/>
              <w:rPr>
                <w:sz w:val="16"/>
                <w:szCs w:val="16"/>
              </w:rPr>
            </w:pPr>
          </w:p>
          <w:p w:rsidR="005645A3" w:rsidRPr="00F64BD0" w:rsidRDefault="00D46D0F" w:rsidP="00461CBA">
            <w:pPr>
              <w:jc w:val="center"/>
            </w:pPr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 w:rsidR="005645A3" w:rsidRPr="00F64BD0">
              <w:t xml:space="preserve"> 201</w:t>
            </w:r>
            <w:r w:rsidR="005645A3">
              <w:t>2</w:t>
            </w:r>
          </w:p>
        </w:tc>
      </w:tr>
      <w:tr w:rsidR="005645A3" w:rsidRPr="00F64BD0" w:rsidTr="00DE58A2">
        <w:trPr>
          <w:trHeight w:val="4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5A3" w:rsidRPr="00F64BD0" w:rsidRDefault="005645A3" w:rsidP="00461CBA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раздела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A3" w:rsidRPr="00F64BD0" w:rsidRDefault="005645A3" w:rsidP="00461CB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A3" w:rsidRPr="00F64BD0" w:rsidRDefault="005645A3" w:rsidP="00461CB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A3" w:rsidRPr="00F64BD0" w:rsidRDefault="005645A3" w:rsidP="00461CB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A3" w:rsidRPr="00F64BD0" w:rsidRDefault="005645A3" w:rsidP="00461CBA">
            <w:pPr>
              <w:rPr>
                <w:rFonts w:ascii="Arial" w:hAnsi="Arial" w:cs="Arial"/>
              </w:rPr>
            </w:pPr>
            <w:r w:rsidRPr="00F64BD0">
              <w:rPr>
                <w:rFonts w:ascii="Arial" w:hAnsi="Arial" w:cs="Arial"/>
              </w:rPr>
              <w:t> </w:t>
            </w:r>
          </w:p>
        </w:tc>
      </w:tr>
      <w:tr w:rsidR="005645A3" w:rsidRPr="00F64BD0" w:rsidTr="00DE58A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108A1" w:rsidRDefault="005645A3" w:rsidP="00461CBA">
            <w:pPr>
              <w:rPr>
                <w:b/>
                <w:bCs/>
              </w:rPr>
            </w:pPr>
            <w:r w:rsidRPr="000108A1">
              <w:rPr>
                <w:b/>
                <w:bCs/>
              </w:rPr>
              <w:t>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5645A3">
            <w:pPr>
              <w:jc w:val="center"/>
              <w:rPr>
                <w:b/>
                <w:bCs/>
              </w:rPr>
            </w:pPr>
            <w:r w:rsidRPr="000F461D">
              <w:rPr>
                <w:b/>
                <w:bCs/>
              </w:rPr>
              <w:t>1095259,7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461CBA">
            <w:pPr>
              <w:jc w:val="center"/>
              <w:rPr>
                <w:b/>
                <w:bCs/>
              </w:rPr>
            </w:pPr>
            <w:r w:rsidRPr="000F461D">
              <w:rPr>
                <w:b/>
                <w:bCs/>
              </w:rPr>
              <w:t>638360,8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461CBA">
            <w:pPr>
              <w:jc w:val="center"/>
              <w:rPr>
                <w:b/>
                <w:bCs/>
              </w:rPr>
            </w:pPr>
            <w:r w:rsidRPr="000F461D">
              <w:rPr>
                <w:b/>
                <w:bCs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5A3" w:rsidRPr="000F461D" w:rsidRDefault="00DE58A2" w:rsidP="00461CBA">
            <w:pPr>
              <w:jc w:val="center"/>
              <w:rPr>
                <w:b/>
                <w:bCs/>
              </w:rPr>
            </w:pPr>
            <w:r w:rsidRPr="000F461D">
              <w:rPr>
                <w:b/>
                <w:bCs/>
              </w:rPr>
              <w:t>691303,2</w:t>
            </w:r>
          </w:p>
        </w:tc>
      </w:tr>
      <w:tr w:rsidR="005645A3" w:rsidRPr="00F64BD0" w:rsidTr="00DE58A2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r w:rsidRPr="00F64BD0"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B267BF" w:rsidP="00461CBA">
            <w:pPr>
              <w:jc w:val="center"/>
            </w:pPr>
            <w:r w:rsidRPr="000F461D">
              <w:t>78450,9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B267BF" w:rsidP="00461CBA">
            <w:pPr>
              <w:jc w:val="center"/>
            </w:pPr>
            <w:r w:rsidRPr="000F461D">
              <w:t>59288,1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B267BF" w:rsidP="00461CBA">
            <w:pPr>
              <w:jc w:val="center"/>
            </w:pPr>
            <w:r w:rsidRPr="000F461D"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A276BD" w:rsidP="00DE58A2">
            <w:pPr>
              <w:jc w:val="center"/>
            </w:pPr>
            <w:r w:rsidRPr="000F461D">
              <w:t>33793,8</w:t>
            </w:r>
          </w:p>
        </w:tc>
      </w:tr>
      <w:tr w:rsidR="005645A3" w:rsidRPr="00F64BD0" w:rsidTr="00DE58A2">
        <w:trPr>
          <w:trHeight w:val="5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5645A3">
            <w:r w:rsidRPr="00F64BD0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5645A3" w:rsidP="00461CBA">
            <w:pPr>
              <w:jc w:val="center"/>
              <w:rPr>
                <w:sz w:val="8"/>
                <w:szCs w:val="8"/>
              </w:rPr>
            </w:pPr>
          </w:p>
          <w:p w:rsidR="005645A3" w:rsidRPr="000F461D" w:rsidRDefault="005645A3" w:rsidP="00461CBA">
            <w:pPr>
              <w:jc w:val="center"/>
            </w:pPr>
            <w:r w:rsidRPr="000F461D">
              <w:t>9984,0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5645A3" w:rsidP="00461CBA">
            <w:pPr>
              <w:jc w:val="center"/>
              <w:rPr>
                <w:sz w:val="8"/>
                <w:szCs w:val="8"/>
              </w:rPr>
            </w:pPr>
          </w:p>
          <w:p w:rsidR="005645A3" w:rsidRPr="000F461D" w:rsidRDefault="00B267BF" w:rsidP="00461CBA">
            <w:pPr>
              <w:jc w:val="center"/>
            </w:pPr>
            <w:r w:rsidRPr="000F461D">
              <w:t>5188,2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5645A3" w:rsidP="00461CBA">
            <w:pPr>
              <w:jc w:val="center"/>
              <w:rPr>
                <w:sz w:val="8"/>
                <w:szCs w:val="8"/>
              </w:rPr>
            </w:pPr>
          </w:p>
          <w:p w:rsidR="005645A3" w:rsidRPr="000F461D" w:rsidRDefault="00B267BF" w:rsidP="00461CBA">
            <w:pPr>
              <w:jc w:val="center"/>
            </w:pPr>
            <w:r w:rsidRPr="000F461D"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5645A3" w:rsidP="00DE58A2">
            <w:pPr>
              <w:jc w:val="center"/>
              <w:rPr>
                <w:sz w:val="8"/>
                <w:szCs w:val="8"/>
              </w:rPr>
            </w:pPr>
          </w:p>
          <w:p w:rsidR="005645A3" w:rsidRPr="000F461D" w:rsidRDefault="00A276BD" w:rsidP="00DE58A2">
            <w:pPr>
              <w:tabs>
                <w:tab w:val="left" w:pos="180"/>
                <w:tab w:val="center" w:pos="530"/>
              </w:tabs>
              <w:jc w:val="center"/>
            </w:pPr>
            <w:r w:rsidRPr="000F461D">
              <w:t>4608,9</w:t>
            </w:r>
          </w:p>
        </w:tc>
      </w:tr>
      <w:tr w:rsidR="005645A3" w:rsidRPr="00F64BD0" w:rsidTr="00DE58A2">
        <w:trPr>
          <w:trHeight w:val="3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400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r w:rsidRPr="00F64BD0"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B267BF" w:rsidP="00461CBA">
            <w:pPr>
              <w:jc w:val="center"/>
            </w:pPr>
            <w:r w:rsidRPr="000F461D">
              <w:t>19821,8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2B60B0" w:rsidP="00461CBA">
            <w:pPr>
              <w:jc w:val="center"/>
            </w:pPr>
            <w:r w:rsidRPr="000F461D">
              <w:t>1246,6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2B60B0" w:rsidP="00461CBA">
            <w:pPr>
              <w:jc w:val="center"/>
            </w:pPr>
            <w:r w:rsidRPr="000F461D"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A276BD" w:rsidP="00DE58A2">
            <w:pPr>
              <w:jc w:val="center"/>
            </w:pPr>
            <w:r w:rsidRPr="000F461D">
              <w:t>3668,6</w:t>
            </w:r>
          </w:p>
        </w:tc>
      </w:tr>
      <w:tr w:rsidR="005645A3" w:rsidRPr="00F64BD0" w:rsidTr="00DE58A2">
        <w:trPr>
          <w:trHeight w:val="2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r w:rsidRPr="00F64BD0"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461CBA">
            <w:pPr>
              <w:jc w:val="center"/>
            </w:pPr>
            <w:r w:rsidRPr="000F461D">
              <w:t>205767,1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461CBA">
            <w:pPr>
              <w:jc w:val="center"/>
            </w:pPr>
            <w:r w:rsidRPr="000F461D">
              <w:t>120465,2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461CBA">
            <w:pPr>
              <w:jc w:val="center"/>
            </w:pPr>
            <w:r w:rsidRPr="000F461D"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A276BD" w:rsidP="00DE58A2">
            <w:pPr>
              <w:jc w:val="center"/>
            </w:pPr>
            <w:r w:rsidRPr="000F461D">
              <w:t>182182,0</w:t>
            </w:r>
          </w:p>
        </w:tc>
      </w:tr>
      <w:tr w:rsidR="005645A3" w:rsidRPr="00F64BD0" w:rsidTr="00DE58A2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r w:rsidRPr="00F64BD0"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5645A3" w:rsidP="00461CBA">
            <w:pPr>
              <w:jc w:val="center"/>
            </w:pPr>
            <w:r w:rsidRPr="000F461D">
              <w:t>530,8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5645A3" w:rsidP="00461CBA">
            <w:pPr>
              <w:jc w:val="center"/>
            </w:pPr>
            <w:r w:rsidRPr="000F461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5645A3" w:rsidP="00461CBA">
            <w:pPr>
              <w:jc w:val="center"/>
            </w:pPr>
            <w:r w:rsidRPr="000F461D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5A3" w:rsidRPr="000F461D" w:rsidRDefault="00A276BD" w:rsidP="00DE58A2">
            <w:pPr>
              <w:jc w:val="center"/>
            </w:pPr>
            <w:r w:rsidRPr="000F461D">
              <w:t>0,00</w:t>
            </w:r>
          </w:p>
        </w:tc>
      </w:tr>
      <w:tr w:rsidR="005645A3" w:rsidRPr="00F64BD0" w:rsidTr="00DE58A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lastRenderedPageBreak/>
              <w:t>700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r w:rsidRPr="00F64BD0"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461CBA">
            <w:pPr>
              <w:jc w:val="center"/>
            </w:pPr>
            <w:r w:rsidRPr="000F461D">
              <w:t>622602,2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461CBA">
            <w:pPr>
              <w:jc w:val="center"/>
            </w:pPr>
            <w:r w:rsidRPr="000F461D">
              <w:t>364931,3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461CBA">
            <w:pPr>
              <w:jc w:val="center"/>
            </w:pPr>
            <w:r w:rsidRPr="000F461D"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A276BD" w:rsidP="00DE58A2">
            <w:pPr>
              <w:jc w:val="center"/>
            </w:pPr>
            <w:r w:rsidRPr="000F461D">
              <w:t>375482,1</w:t>
            </w:r>
          </w:p>
        </w:tc>
      </w:tr>
      <w:tr w:rsidR="005645A3" w:rsidRPr="00F64BD0" w:rsidTr="00D46D0F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r w:rsidRPr="00F64BD0"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A3" w:rsidRPr="000F461D" w:rsidRDefault="00956FE5" w:rsidP="00D46D0F">
            <w:pPr>
              <w:jc w:val="center"/>
            </w:pPr>
            <w:r w:rsidRPr="000F461D">
              <w:t>91078,9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A3" w:rsidRPr="000F461D" w:rsidRDefault="00956FE5" w:rsidP="00D46D0F">
            <w:pPr>
              <w:jc w:val="center"/>
            </w:pPr>
            <w:r w:rsidRPr="000F461D">
              <w:t>30060,4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A3" w:rsidRPr="000F461D" w:rsidRDefault="00956FE5" w:rsidP="00D46D0F">
            <w:pPr>
              <w:jc w:val="center"/>
            </w:pPr>
            <w:r w:rsidRPr="000F461D"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A3" w:rsidRPr="000F461D" w:rsidRDefault="00A276BD" w:rsidP="00D46D0F">
            <w:pPr>
              <w:jc w:val="center"/>
            </w:pPr>
            <w:r w:rsidRPr="000F461D">
              <w:t>35147,4</w:t>
            </w:r>
          </w:p>
        </w:tc>
      </w:tr>
      <w:tr w:rsidR="005645A3" w:rsidRPr="00F64BD0" w:rsidTr="00DE58A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>
              <w:t>1000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174224">
            <w:r>
              <w:t xml:space="preserve">Социальная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5645A3" w:rsidP="00461CBA">
            <w:pPr>
              <w:jc w:val="center"/>
            </w:pPr>
            <w:r w:rsidRPr="000F461D">
              <w:t>92401,3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461CBA">
            <w:pPr>
              <w:jc w:val="center"/>
            </w:pPr>
            <w:r w:rsidRPr="000F461D">
              <w:t>52254,1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461CBA">
            <w:pPr>
              <w:jc w:val="center"/>
            </w:pPr>
            <w:r w:rsidRPr="000F461D"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A3" w:rsidRPr="000F461D" w:rsidRDefault="00A276BD" w:rsidP="00DE58A2">
            <w:pPr>
              <w:jc w:val="center"/>
            </w:pPr>
            <w:r w:rsidRPr="000F461D">
              <w:t>51501,0</w:t>
            </w:r>
          </w:p>
        </w:tc>
      </w:tr>
      <w:tr w:rsidR="005645A3" w:rsidRPr="00F64BD0" w:rsidTr="00DE58A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 w:rsidRPr="00F64BD0">
              <w:t>1100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r w:rsidRPr="00F64BD0"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461CBA">
            <w:pPr>
              <w:jc w:val="center"/>
            </w:pPr>
            <w:r w:rsidRPr="000F461D">
              <w:t>1851,0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461CBA">
            <w:pPr>
              <w:jc w:val="center"/>
            </w:pPr>
            <w:r w:rsidRPr="000F461D">
              <w:t>1003,7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461CBA">
            <w:pPr>
              <w:jc w:val="center"/>
            </w:pPr>
            <w:r w:rsidRPr="000F461D"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A276BD" w:rsidP="00DE58A2">
            <w:pPr>
              <w:jc w:val="center"/>
            </w:pPr>
            <w:r w:rsidRPr="000F461D">
              <w:t>2590,4</w:t>
            </w:r>
          </w:p>
        </w:tc>
      </w:tr>
      <w:tr w:rsidR="005645A3" w:rsidRPr="00F64BD0" w:rsidTr="00DE58A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E93421">
            <w:pPr>
              <w:jc w:val="center"/>
            </w:pPr>
            <w:r w:rsidRPr="00F64BD0">
              <w:t>1200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E93421">
            <w:r w:rsidRPr="00F64BD0"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E93421">
            <w:pPr>
              <w:jc w:val="center"/>
            </w:pPr>
            <w:r w:rsidRPr="000F461D">
              <w:t>1949,1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E93421">
            <w:pPr>
              <w:jc w:val="center"/>
            </w:pPr>
            <w:r w:rsidRPr="000F461D">
              <w:t>1202,5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E93421">
            <w:pPr>
              <w:jc w:val="center"/>
            </w:pPr>
            <w:r w:rsidRPr="000F461D"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A276BD" w:rsidP="00DE58A2">
            <w:pPr>
              <w:jc w:val="center"/>
            </w:pPr>
            <w:r w:rsidRPr="000F461D">
              <w:t>1401,7</w:t>
            </w:r>
          </w:p>
        </w:tc>
      </w:tr>
      <w:tr w:rsidR="005645A3" w:rsidRPr="00F64BD0" w:rsidTr="00DE58A2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  <w:r>
              <w:t>1300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r>
              <w:t>Внутренний долг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461CBA">
            <w:pPr>
              <w:jc w:val="center"/>
            </w:pPr>
            <w:r w:rsidRPr="000F461D">
              <w:t>38</w:t>
            </w:r>
            <w:r w:rsidR="005645A3" w:rsidRPr="000F461D"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5A3" w:rsidRPr="000F461D" w:rsidRDefault="005645A3" w:rsidP="00461CBA">
            <w:pPr>
              <w:jc w:val="center"/>
            </w:pPr>
            <w:r w:rsidRPr="000F461D">
              <w:t>1842,8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5A3" w:rsidRPr="000F461D" w:rsidRDefault="00956FE5" w:rsidP="00461CBA">
            <w:pPr>
              <w:jc w:val="center"/>
            </w:pPr>
            <w:r w:rsidRPr="000F461D"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5A3" w:rsidRPr="000F461D" w:rsidRDefault="00A276BD" w:rsidP="00DE58A2">
            <w:pPr>
              <w:jc w:val="center"/>
            </w:pPr>
            <w:r w:rsidRPr="000F461D">
              <w:t>927,3</w:t>
            </w:r>
          </w:p>
        </w:tc>
      </w:tr>
      <w:tr w:rsidR="005645A3" w:rsidRPr="00F64BD0" w:rsidTr="00DE58A2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F64BD0" w:rsidRDefault="005645A3" w:rsidP="00461CB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5645A3" w:rsidP="00461CB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5645A3" w:rsidP="00461CB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5645A3" w:rsidP="00461C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A3" w:rsidRPr="000F461D" w:rsidRDefault="005645A3" w:rsidP="00461CBA">
            <w:pPr>
              <w:jc w:val="center"/>
            </w:pPr>
          </w:p>
        </w:tc>
      </w:tr>
    </w:tbl>
    <w:p w:rsidR="00312CA8" w:rsidRDefault="00461CBA" w:rsidP="00461C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4BD0">
        <w:rPr>
          <w:rFonts w:ascii="Times New Roman" w:hAnsi="Times New Roman"/>
          <w:sz w:val="28"/>
          <w:szCs w:val="28"/>
        </w:rPr>
        <w:t xml:space="preserve">     </w:t>
      </w:r>
      <w:r w:rsidR="004822B1">
        <w:rPr>
          <w:rFonts w:ascii="Times New Roman" w:hAnsi="Times New Roman"/>
          <w:sz w:val="28"/>
          <w:szCs w:val="28"/>
        </w:rPr>
        <w:t xml:space="preserve">  </w:t>
      </w:r>
      <w:r w:rsidR="00312CA8">
        <w:rPr>
          <w:rFonts w:ascii="Times New Roman" w:hAnsi="Times New Roman"/>
          <w:sz w:val="28"/>
          <w:szCs w:val="28"/>
        </w:rPr>
        <w:t>Как видно из таблицы, расходы по разделам бюджетной классификации за 9 месяцев 2013 года по сравнению с аналогичным периодом 2012 года снизились на 52942,4 тыс. руб., снижение составило 7,65%. Снижение произошло по таким статьям, как:</w:t>
      </w:r>
    </w:p>
    <w:p w:rsidR="00312CA8" w:rsidRPr="00312CA8" w:rsidRDefault="00312CA8" w:rsidP="00312CA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12CA8">
        <w:rPr>
          <w:rFonts w:ascii="Times New Roman" w:hAnsi="Times New Roman"/>
          <w:sz w:val="28"/>
          <w:szCs w:val="28"/>
        </w:rPr>
        <w:t>Национальная экономика</w:t>
      </w:r>
      <w:r>
        <w:rPr>
          <w:rFonts w:ascii="Times New Roman" w:hAnsi="Times New Roman"/>
          <w:sz w:val="28"/>
          <w:szCs w:val="28"/>
        </w:rPr>
        <w:t xml:space="preserve"> на 66,02%</w:t>
      </w:r>
    </w:p>
    <w:p w:rsidR="00312CA8" w:rsidRPr="00312CA8" w:rsidRDefault="00312CA8" w:rsidP="00312CA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12CA8">
        <w:rPr>
          <w:rFonts w:ascii="Times New Roman" w:hAnsi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8"/>
          <w:szCs w:val="28"/>
        </w:rPr>
        <w:t xml:space="preserve"> на 33,87%</w:t>
      </w:r>
    </w:p>
    <w:p w:rsidR="00312CA8" w:rsidRPr="00312CA8" w:rsidRDefault="00312CA8" w:rsidP="00312CA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12CA8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на 2,81%</w:t>
      </w:r>
    </w:p>
    <w:p w:rsidR="00312CA8" w:rsidRPr="00312CA8" w:rsidRDefault="00312CA8" w:rsidP="00312CA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12CA8">
        <w:rPr>
          <w:rFonts w:ascii="Times New Roman" w:hAnsi="Times New Roman"/>
          <w:sz w:val="28"/>
          <w:szCs w:val="28"/>
        </w:rPr>
        <w:t>Культура и кинематография</w:t>
      </w:r>
      <w:r>
        <w:rPr>
          <w:rFonts w:ascii="Times New Roman" w:hAnsi="Times New Roman"/>
          <w:sz w:val="28"/>
          <w:szCs w:val="28"/>
        </w:rPr>
        <w:t xml:space="preserve"> на 14,48%</w:t>
      </w:r>
    </w:p>
    <w:p w:rsidR="00312CA8" w:rsidRPr="00312CA8" w:rsidRDefault="00312CA8" w:rsidP="00312CA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12CA8">
        <w:rPr>
          <w:rFonts w:ascii="Times New Roman" w:hAnsi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/>
          <w:sz w:val="28"/>
          <w:szCs w:val="28"/>
        </w:rPr>
        <w:t xml:space="preserve"> на 61,25%</w:t>
      </w:r>
    </w:p>
    <w:p w:rsidR="00312CA8" w:rsidRPr="00312CA8" w:rsidRDefault="00312CA8" w:rsidP="00312CA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12CA8">
        <w:rPr>
          <w:rFonts w:ascii="Times New Roman" w:hAnsi="Times New Roman"/>
          <w:sz w:val="28"/>
          <w:szCs w:val="28"/>
        </w:rPr>
        <w:t>Средства массовой информации</w:t>
      </w:r>
      <w:r>
        <w:rPr>
          <w:rFonts w:ascii="Times New Roman" w:hAnsi="Times New Roman"/>
          <w:sz w:val="28"/>
          <w:szCs w:val="28"/>
        </w:rPr>
        <w:t xml:space="preserve"> на 14,21%</w:t>
      </w:r>
    </w:p>
    <w:p w:rsidR="00461CBA" w:rsidRPr="001B2E70" w:rsidRDefault="00461CBA" w:rsidP="000F461D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F64BD0">
        <w:rPr>
          <w:rFonts w:ascii="Times New Roman" w:hAnsi="Times New Roman"/>
          <w:sz w:val="28"/>
          <w:szCs w:val="28"/>
        </w:rPr>
        <w:t xml:space="preserve">Следует отметить, что при среднем исполнении расходов на </w:t>
      </w:r>
      <w:r w:rsidR="000F461D">
        <w:rPr>
          <w:rFonts w:ascii="Times New Roman" w:hAnsi="Times New Roman"/>
          <w:sz w:val="28"/>
          <w:szCs w:val="28"/>
        </w:rPr>
        <w:t>58,3</w:t>
      </w:r>
      <w:r w:rsidR="003947A3" w:rsidRPr="00666D2B">
        <w:rPr>
          <w:rFonts w:ascii="Times New Roman" w:hAnsi="Times New Roman"/>
          <w:sz w:val="28"/>
          <w:szCs w:val="28"/>
        </w:rPr>
        <w:t xml:space="preserve"> </w:t>
      </w:r>
      <w:r w:rsidRPr="00666D2B">
        <w:rPr>
          <w:rFonts w:ascii="Times New Roman" w:hAnsi="Times New Roman"/>
          <w:sz w:val="28"/>
          <w:szCs w:val="28"/>
        </w:rPr>
        <w:t>%</w:t>
      </w:r>
      <w:r w:rsidRPr="004676C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F64BD0">
        <w:rPr>
          <w:rFonts w:ascii="Times New Roman" w:hAnsi="Times New Roman"/>
          <w:sz w:val="28"/>
          <w:szCs w:val="28"/>
        </w:rPr>
        <w:t xml:space="preserve">от </w:t>
      </w:r>
      <w:r w:rsidR="001B2E70">
        <w:rPr>
          <w:rFonts w:ascii="Times New Roman" w:hAnsi="Times New Roman"/>
          <w:sz w:val="28"/>
          <w:szCs w:val="28"/>
        </w:rPr>
        <w:t xml:space="preserve">годовых бюджетных назначений, </w:t>
      </w:r>
      <w:r w:rsidR="000F461D" w:rsidRPr="00F64BD0">
        <w:rPr>
          <w:rFonts w:ascii="Times New Roman" w:hAnsi="Times New Roman"/>
          <w:sz w:val="28"/>
          <w:szCs w:val="28"/>
        </w:rPr>
        <w:t xml:space="preserve">расходы </w:t>
      </w:r>
      <w:r w:rsidR="000F461D">
        <w:rPr>
          <w:rFonts w:ascii="Times New Roman" w:hAnsi="Times New Roman"/>
          <w:sz w:val="28"/>
          <w:szCs w:val="28"/>
        </w:rPr>
        <w:t>по разделу «Национальная экономика»</w:t>
      </w:r>
      <w:r w:rsidRPr="00F64BD0">
        <w:rPr>
          <w:rFonts w:ascii="Times New Roman" w:hAnsi="Times New Roman"/>
          <w:sz w:val="28"/>
          <w:szCs w:val="28"/>
        </w:rPr>
        <w:t xml:space="preserve"> профинансированы на </w:t>
      </w:r>
      <w:r w:rsidR="001B2E70">
        <w:rPr>
          <w:rFonts w:ascii="Times New Roman" w:hAnsi="Times New Roman"/>
          <w:sz w:val="28"/>
          <w:szCs w:val="28"/>
        </w:rPr>
        <w:t>очень</w:t>
      </w:r>
      <w:r w:rsidRPr="00F64BD0">
        <w:rPr>
          <w:rFonts w:ascii="Times New Roman" w:hAnsi="Times New Roman"/>
          <w:sz w:val="28"/>
          <w:szCs w:val="28"/>
        </w:rPr>
        <w:t xml:space="preserve"> низком уровне</w:t>
      </w:r>
      <w:r w:rsidR="001B2E70">
        <w:rPr>
          <w:rFonts w:ascii="Times New Roman" w:hAnsi="Times New Roman"/>
          <w:sz w:val="28"/>
          <w:szCs w:val="28"/>
        </w:rPr>
        <w:t xml:space="preserve">. </w:t>
      </w:r>
      <w:r w:rsidR="001B2E70" w:rsidRPr="001B2E70">
        <w:rPr>
          <w:rFonts w:ascii="Times New Roman" w:hAnsi="Times New Roman"/>
          <w:sz w:val="28"/>
          <w:szCs w:val="28"/>
        </w:rPr>
        <w:t>Расходы по окружающей среде составляют 0%</w:t>
      </w:r>
      <w:r w:rsidR="00EA2210">
        <w:rPr>
          <w:rFonts w:ascii="Times New Roman" w:hAnsi="Times New Roman"/>
          <w:sz w:val="28"/>
          <w:szCs w:val="28"/>
        </w:rPr>
        <w:t xml:space="preserve"> в общей структуре расходов. </w:t>
      </w:r>
    </w:p>
    <w:p w:rsidR="00AC3108" w:rsidRDefault="00AC3108" w:rsidP="00461CBA">
      <w:pPr>
        <w:pStyle w:val="12"/>
        <w:jc w:val="center"/>
        <w:rPr>
          <w:b/>
          <w:sz w:val="28"/>
          <w:szCs w:val="28"/>
        </w:rPr>
      </w:pPr>
    </w:p>
    <w:p w:rsidR="00461CBA" w:rsidRPr="00F64BD0" w:rsidRDefault="00461CBA" w:rsidP="00461CBA">
      <w:pPr>
        <w:pStyle w:val="12"/>
        <w:jc w:val="center"/>
        <w:rPr>
          <w:b/>
          <w:sz w:val="28"/>
          <w:szCs w:val="28"/>
        </w:rPr>
      </w:pPr>
      <w:r w:rsidRPr="00F64BD0">
        <w:rPr>
          <w:b/>
          <w:sz w:val="28"/>
          <w:szCs w:val="28"/>
        </w:rPr>
        <w:t xml:space="preserve">Исполнение муниципальных  целевых программ </w:t>
      </w:r>
    </w:p>
    <w:p w:rsidR="00461CBA" w:rsidRPr="00F64BD0" w:rsidRDefault="00956FE5" w:rsidP="00461CBA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9 месяцев </w:t>
      </w:r>
      <w:r w:rsidR="00EA2210">
        <w:rPr>
          <w:b/>
          <w:sz w:val="28"/>
          <w:szCs w:val="28"/>
        </w:rPr>
        <w:t>2013</w:t>
      </w:r>
      <w:r w:rsidR="00461CBA" w:rsidRPr="00F64BD0">
        <w:rPr>
          <w:b/>
          <w:sz w:val="28"/>
          <w:szCs w:val="28"/>
        </w:rPr>
        <w:t xml:space="preserve"> года</w:t>
      </w:r>
    </w:p>
    <w:p w:rsidR="00461CBA" w:rsidRPr="00F64BD0" w:rsidRDefault="00461CBA" w:rsidP="00461CBA">
      <w:pPr>
        <w:jc w:val="both"/>
        <w:rPr>
          <w:sz w:val="28"/>
          <w:szCs w:val="28"/>
        </w:rPr>
      </w:pPr>
      <w:r w:rsidRPr="00F64BD0">
        <w:rPr>
          <w:sz w:val="28"/>
          <w:szCs w:val="28"/>
        </w:rPr>
        <w:t xml:space="preserve">    </w:t>
      </w:r>
    </w:p>
    <w:p w:rsidR="00461CBA" w:rsidRPr="00DE58A2" w:rsidRDefault="00EA2210" w:rsidP="00461CBA">
      <w:pPr>
        <w:jc w:val="both"/>
        <w:rPr>
          <w:sz w:val="28"/>
          <w:szCs w:val="28"/>
        </w:rPr>
      </w:pPr>
      <w:r w:rsidRPr="00B0183D">
        <w:rPr>
          <w:sz w:val="28"/>
          <w:szCs w:val="28"/>
        </w:rPr>
        <w:t xml:space="preserve">       </w:t>
      </w:r>
      <w:r w:rsidR="00DE58A2" w:rsidRPr="00DE58A2">
        <w:rPr>
          <w:sz w:val="28"/>
          <w:szCs w:val="28"/>
        </w:rPr>
        <w:t xml:space="preserve">За девять месяцев </w:t>
      </w:r>
      <w:r w:rsidRPr="00DE58A2">
        <w:rPr>
          <w:sz w:val="28"/>
          <w:szCs w:val="28"/>
        </w:rPr>
        <w:t>2013</w:t>
      </w:r>
      <w:r w:rsidR="00461CBA" w:rsidRPr="00DE58A2">
        <w:rPr>
          <w:sz w:val="28"/>
          <w:szCs w:val="28"/>
        </w:rPr>
        <w:t xml:space="preserve"> года следует отметить неудовлетворительное исполнение муниципальных целевых п</w:t>
      </w:r>
      <w:r w:rsidRPr="00DE58A2">
        <w:rPr>
          <w:sz w:val="28"/>
          <w:szCs w:val="28"/>
        </w:rPr>
        <w:t>рограмм городского округа: из 26</w:t>
      </w:r>
      <w:r w:rsidR="00461CBA" w:rsidRPr="00DE58A2">
        <w:rPr>
          <w:sz w:val="28"/>
          <w:szCs w:val="28"/>
        </w:rPr>
        <w:t xml:space="preserve"> запланированных к финансированию в указанный </w:t>
      </w:r>
      <w:r w:rsidR="00DE58A2" w:rsidRPr="00DE58A2">
        <w:rPr>
          <w:sz w:val="28"/>
          <w:szCs w:val="28"/>
        </w:rPr>
        <w:t>период финансировались только 18</w:t>
      </w:r>
      <w:r w:rsidR="00461CBA" w:rsidRPr="00DE58A2">
        <w:rPr>
          <w:sz w:val="28"/>
          <w:szCs w:val="28"/>
        </w:rPr>
        <w:t xml:space="preserve">. </w:t>
      </w:r>
    </w:p>
    <w:p w:rsidR="00461CBA" w:rsidRPr="00DE58A2" w:rsidRDefault="00461CBA" w:rsidP="00461CBA">
      <w:pPr>
        <w:jc w:val="both"/>
        <w:rPr>
          <w:sz w:val="28"/>
          <w:szCs w:val="28"/>
        </w:rPr>
      </w:pPr>
      <w:r w:rsidRPr="00DE58A2">
        <w:rPr>
          <w:sz w:val="28"/>
          <w:szCs w:val="28"/>
        </w:rPr>
        <w:t xml:space="preserve">         Выполнение планового годового финансирования всех программных мероприятий составило всего </w:t>
      </w:r>
      <w:r w:rsidR="00DE58A2" w:rsidRPr="00DE58A2">
        <w:rPr>
          <w:sz w:val="28"/>
          <w:szCs w:val="28"/>
        </w:rPr>
        <w:t>43,85</w:t>
      </w:r>
      <w:r w:rsidR="00580F6C" w:rsidRPr="00DE58A2">
        <w:rPr>
          <w:sz w:val="28"/>
          <w:szCs w:val="28"/>
        </w:rPr>
        <w:t>%.</w:t>
      </w:r>
      <w:r w:rsidRPr="00DE58A2">
        <w:rPr>
          <w:sz w:val="28"/>
          <w:szCs w:val="28"/>
        </w:rPr>
        <w:t xml:space="preserve"> Показатели финансирования в разрезе  каждой программы нер</w:t>
      </w:r>
      <w:r w:rsidR="00EA2210" w:rsidRPr="00DE58A2">
        <w:rPr>
          <w:sz w:val="28"/>
          <w:szCs w:val="28"/>
        </w:rPr>
        <w:t>авномерны и  колеблются от  0,46 до 100</w:t>
      </w:r>
      <w:r w:rsidRPr="00DE58A2">
        <w:rPr>
          <w:sz w:val="28"/>
          <w:szCs w:val="28"/>
        </w:rPr>
        <w:t>%.</w:t>
      </w:r>
    </w:p>
    <w:p w:rsidR="00A56572" w:rsidRPr="00956FE5" w:rsidRDefault="00EA2210" w:rsidP="00A56572">
      <w:pPr>
        <w:pStyle w:val="12"/>
        <w:ind w:firstLine="708"/>
        <w:jc w:val="both"/>
        <w:rPr>
          <w:color w:val="FF0000"/>
          <w:sz w:val="28"/>
          <w:szCs w:val="28"/>
        </w:rPr>
      </w:pPr>
      <w:r w:rsidRPr="00956FE5">
        <w:rPr>
          <w:color w:val="FF0000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678"/>
        <w:gridCol w:w="1417"/>
        <w:gridCol w:w="1276"/>
        <w:gridCol w:w="1276"/>
      </w:tblGrid>
      <w:tr w:rsidR="00580F6C" w:rsidRPr="00B0183D" w:rsidTr="009B6FB5">
        <w:trPr>
          <w:trHeight w:val="654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580F6C" w:rsidRPr="00B0183D" w:rsidRDefault="00580F6C" w:rsidP="00580F6C">
            <w:pPr>
              <w:pStyle w:val="12"/>
              <w:jc w:val="center"/>
              <w:rPr>
                <w:sz w:val="28"/>
                <w:szCs w:val="28"/>
              </w:rPr>
            </w:pPr>
            <w:r w:rsidRPr="00B0183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580F6C" w:rsidRPr="00B0183D" w:rsidRDefault="00580F6C" w:rsidP="00580F6C">
            <w:pPr>
              <w:pStyle w:val="12"/>
              <w:jc w:val="center"/>
              <w:rPr>
                <w:sz w:val="28"/>
                <w:szCs w:val="28"/>
              </w:rPr>
            </w:pPr>
            <w:r w:rsidRPr="00B0183D">
              <w:rPr>
                <w:sz w:val="28"/>
                <w:szCs w:val="28"/>
              </w:rPr>
              <w:t>Годовой план</w:t>
            </w:r>
          </w:p>
        </w:tc>
        <w:tc>
          <w:tcPr>
            <w:tcW w:w="1276" w:type="dxa"/>
            <w:hideMark/>
          </w:tcPr>
          <w:p w:rsidR="00580F6C" w:rsidRPr="00B0183D" w:rsidRDefault="00580F6C" w:rsidP="00580F6C">
            <w:pPr>
              <w:pStyle w:val="12"/>
              <w:jc w:val="center"/>
              <w:rPr>
                <w:sz w:val="28"/>
                <w:szCs w:val="28"/>
              </w:rPr>
            </w:pPr>
            <w:r w:rsidRPr="00B0183D">
              <w:rPr>
                <w:sz w:val="28"/>
                <w:szCs w:val="28"/>
              </w:rPr>
              <w:t>Исполнено</w:t>
            </w:r>
          </w:p>
        </w:tc>
        <w:tc>
          <w:tcPr>
            <w:tcW w:w="1276" w:type="dxa"/>
            <w:hideMark/>
          </w:tcPr>
          <w:p w:rsidR="00580F6C" w:rsidRPr="00B0183D" w:rsidRDefault="00580F6C" w:rsidP="00580F6C">
            <w:pPr>
              <w:pStyle w:val="12"/>
              <w:jc w:val="center"/>
              <w:rPr>
                <w:sz w:val="28"/>
                <w:szCs w:val="28"/>
              </w:rPr>
            </w:pPr>
            <w:r w:rsidRPr="00B0183D">
              <w:rPr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B0183D">
              <w:rPr>
                <w:sz w:val="28"/>
                <w:szCs w:val="28"/>
              </w:rPr>
              <w:t>исп</w:t>
            </w:r>
            <w:proofErr w:type="spellEnd"/>
            <w:proofErr w:type="gramEnd"/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"Комплексное развитие систем коммунальной инфраструктуры ГО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 xml:space="preserve"> на 2011-2020 годы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 xml:space="preserve">5218,00 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956FE5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98,6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986C25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1,89</w:t>
            </w:r>
          </w:p>
        </w:tc>
      </w:tr>
      <w:tr w:rsidR="00580F6C" w:rsidRPr="00B0183D" w:rsidTr="009B6FB5">
        <w:trPr>
          <w:trHeight w:val="1320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"Повышение </w:t>
            </w:r>
            <w:proofErr w:type="spellStart"/>
            <w:r w:rsidRPr="00B0183D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 w:rsidRPr="00B0183D">
              <w:rPr>
                <w:bCs/>
                <w:sz w:val="28"/>
                <w:szCs w:val="28"/>
              </w:rPr>
              <w:t xml:space="preserve"> и энергосбережения в ГО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>" на 2010-2015гг. с перспективой до 2020 года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3000,0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528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"Чистая вода на 2010-2020 годы"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611,3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24,54</w:t>
            </w:r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"Развитие улично-дорожной сети городского округа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>" на 2011-2016 годы"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7A56CA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123,8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792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"Обеспечение пожарной безопасности на 2013-2015 годы"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1230,0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956FE5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196,6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986C25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15,99</w:t>
            </w:r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"Профилактика правонарушений на территории городского округа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 xml:space="preserve"> на 2010-2012 годы"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9,4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9,4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100</w:t>
            </w:r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МЦП "Повышение безопасности дорожного движения на территории городского округа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 xml:space="preserve"> на 2012-2015 годы"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7A56CA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249,4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986C25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"Профилактика терроризма на территории городского округа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 xml:space="preserve"> на 2012-2014 годы"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308,6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528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"Город молодой"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210,0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5,26</w:t>
            </w:r>
          </w:p>
        </w:tc>
      </w:tr>
      <w:tr w:rsidR="00580F6C" w:rsidRPr="00B0183D" w:rsidTr="009B6FB5">
        <w:trPr>
          <w:trHeight w:val="1584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"Обеспечение развития деятельности в сфере физической культуры и спорта, формирования здорового образа жизни в городском округе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 xml:space="preserve"> на 2009-2012г.г."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1851,0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956FE5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1003,7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986C25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54,23</w:t>
            </w:r>
          </w:p>
        </w:tc>
      </w:tr>
      <w:tr w:rsidR="00580F6C" w:rsidRPr="00B0183D" w:rsidTr="009B6FB5">
        <w:trPr>
          <w:trHeight w:val="792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"Социальная защита и социальная поддержка населения"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2110,3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956FE5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882,3</w:t>
            </w:r>
            <w:r w:rsidR="00580F6C" w:rsidRPr="00DE58A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7A56CA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41,81</w:t>
            </w:r>
          </w:p>
          <w:p w:rsidR="007A56CA" w:rsidRPr="00DE58A2" w:rsidRDefault="007A56CA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</w:tr>
      <w:tr w:rsidR="00580F6C" w:rsidRPr="00B0183D" w:rsidTr="009B6FB5">
        <w:trPr>
          <w:trHeight w:val="792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"Экология и природные ресурсы городского округа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540,8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1,85</w:t>
            </w:r>
          </w:p>
        </w:tc>
      </w:tr>
      <w:tr w:rsidR="00580F6C" w:rsidRPr="00B0183D" w:rsidTr="009B6FB5">
        <w:trPr>
          <w:trHeight w:val="1848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"Подготовка документов территориального планирования, градостроительного зонирования и документации по планировке и межеванию территории городского округа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7A56CA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</w:t>
            </w:r>
            <w:r w:rsidR="00580F6C" w:rsidRPr="00DE58A2">
              <w:rPr>
                <w:bCs/>
                <w:sz w:val="28"/>
                <w:szCs w:val="28"/>
              </w:rPr>
              <w:t xml:space="preserve">446,8 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7A56CA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87,2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7A56CA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6,03</w:t>
            </w:r>
          </w:p>
        </w:tc>
      </w:tr>
      <w:tr w:rsidR="00580F6C" w:rsidRPr="00B0183D" w:rsidTr="009B6FB5">
        <w:trPr>
          <w:trHeight w:val="792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Целевая программа содействия развитию малых форм хозяйствования в АПК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183F7D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93,0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43,01</w:t>
            </w:r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"Комплексное благоустройство дворовых территорий в городском округе 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>" - "Тысяча дворов"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 xml:space="preserve">9913,3 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Целевая программа "Развитие газификации на территории городского округа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 xml:space="preserve"> на 2012-2015 годы"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7A56CA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32298,0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7A56CA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631,9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7A56CA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1,96</w:t>
            </w:r>
          </w:p>
        </w:tc>
      </w:tr>
      <w:tr w:rsidR="00580F6C" w:rsidRPr="00B0183D" w:rsidTr="009B6FB5">
        <w:trPr>
          <w:trHeight w:val="528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Целевая программа развития образования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 xml:space="preserve">57520,1 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1D3728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7587,1</w:t>
            </w:r>
            <w:r w:rsidR="00580F6C" w:rsidRPr="00DE58A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7A56CA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13,19</w:t>
            </w:r>
          </w:p>
        </w:tc>
      </w:tr>
      <w:tr w:rsidR="00580F6C" w:rsidRPr="00B0183D" w:rsidTr="009B6FB5">
        <w:trPr>
          <w:trHeight w:val="528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Целевая программа "Наша новая школа на 2011-2015 годы"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1D3728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832,0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1D3728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762,0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7A56CA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91,59</w:t>
            </w:r>
          </w:p>
        </w:tc>
      </w:tr>
      <w:tr w:rsidR="00580F6C" w:rsidRPr="00B0183D" w:rsidTr="009B6FB5">
        <w:trPr>
          <w:trHeight w:val="528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Целевая программа модернизации образования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1D3728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5852,1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1D3728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1857,2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7A56CA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31,74</w:t>
            </w:r>
          </w:p>
        </w:tc>
      </w:tr>
      <w:tr w:rsidR="00580F6C" w:rsidRPr="00B0183D" w:rsidTr="009B6FB5">
        <w:trPr>
          <w:trHeight w:val="528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/>
                <w:bCs/>
                <w:sz w:val="28"/>
                <w:szCs w:val="28"/>
              </w:rPr>
            </w:pPr>
            <w:r w:rsidRPr="00B0183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ЦП "Развитие культуры в городском округе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 xml:space="preserve"> на 2011-2015гг"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5535,0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264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Информатизация библиотек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71,0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528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"Жилье"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1D3728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50046,3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1D3728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44309,5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7A56CA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88,54</w:t>
            </w:r>
          </w:p>
          <w:p w:rsidR="007A56CA" w:rsidRPr="00DE58A2" w:rsidRDefault="007A56CA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</w:tr>
      <w:tr w:rsidR="00580F6C" w:rsidRPr="00B0183D" w:rsidTr="009B6FB5">
        <w:trPr>
          <w:trHeight w:val="792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Обеспечение мероприятий по капитальному ремонту многоквартирных  домов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1D3728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65802,4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1D3728" w:rsidP="001D3728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55302,4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7A56CA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84,05</w:t>
            </w:r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"Поддержка развития малого и среднего предпринимательства в городском округе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1375,2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0,00</w:t>
            </w:r>
          </w:p>
        </w:tc>
      </w:tr>
      <w:tr w:rsidR="00580F6C" w:rsidRPr="00B0183D" w:rsidTr="009B6FB5">
        <w:trPr>
          <w:trHeight w:val="1380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МЦП "Капитальный ремонт и ремонт дворовых территорий многоквартирных домов, проездов к дворовым территориям многоквартирных домов населенных пунктов"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11101,5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50,9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0,46</w:t>
            </w:r>
          </w:p>
        </w:tc>
      </w:tr>
      <w:tr w:rsidR="00580F6C" w:rsidRPr="00B0183D" w:rsidTr="009B6FB5">
        <w:trPr>
          <w:trHeight w:val="1056"/>
        </w:trPr>
        <w:tc>
          <w:tcPr>
            <w:tcW w:w="817" w:type="dxa"/>
            <w:vAlign w:val="center"/>
          </w:tcPr>
          <w:p w:rsidR="00580F6C" w:rsidRPr="00B0183D" w:rsidRDefault="00580F6C" w:rsidP="00580F6C">
            <w:pPr>
              <w:pStyle w:val="12"/>
              <w:jc w:val="center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678" w:type="dxa"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 xml:space="preserve">  Муниципальная целевая программа "Информационное общество городского округа </w:t>
            </w:r>
            <w:proofErr w:type="gramStart"/>
            <w:r w:rsidRPr="00B0183D">
              <w:rPr>
                <w:bCs/>
                <w:sz w:val="28"/>
                <w:szCs w:val="28"/>
              </w:rPr>
              <w:t>Заречный</w:t>
            </w:r>
            <w:proofErr w:type="gramEnd"/>
            <w:r w:rsidRPr="00B0183D">
              <w:rPr>
                <w:bCs/>
                <w:sz w:val="28"/>
                <w:szCs w:val="28"/>
              </w:rPr>
              <w:t>" на 2011-2015г.г.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580F6C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 xml:space="preserve">380,0 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1D3728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31,0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7A56CA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8,16</w:t>
            </w:r>
          </w:p>
        </w:tc>
      </w:tr>
      <w:tr w:rsidR="00580F6C" w:rsidRPr="00B0183D" w:rsidTr="009B6FB5">
        <w:trPr>
          <w:trHeight w:val="264"/>
        </w:trPr>
        <w:tc>
          <w:tcPr>
            <w:tcW w:w="817" w:type="dxa"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noWrap/>
            <w:hideMark/>
          </w:tcPr>
          <w:p w:rsidR="00580F6C" w:rsidRPr="00B0183D" w:rsidRDefault="00580F6C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B0183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580F6C" w:rsidRPr="00DE58A2" w:rsidRDefault="00CA7DD2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257729,5</w:t>
            </w:r>
            <w:r w:rsidR="00580F6C" w:rsidRPr="00DE58A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CA7DD2" w:rsidP="003E1ED4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113020,8</w:t>
            </w:r>
            <w:r w:rsidR="00580F6C" w:rsidRPr="00DE58A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580F6C" w:rsidRPr="00DE58A2" w:rsidRDefault="00CA7DD2" w:rsidP="00E93421">
            <w:pPr>
              <w:pStyle w:val="12"/>
              <w:jc w:val="both"/>
              <w:rPr>
                <w:bCs/>
                <w:sz w:val="28"/>
                <w:szCs w:val="28"/>
              </w:rPr>
            </w:pPr>
            <w:r w:rsidRPr="00DE58A2">
              <w:rPr>
                <w:bCs/>
                <w:sz w:val="28"/>
                <w:szCs w:val="28"/>
              </w:rPr>
              <w:t>43,85</w:t>
            </w:r>
          </w:p>
        </w:tc>
      </w:tr>
    </w:tbl>
    <w:p w:rsidR="00461CBA" w:rsidRPr="003E1ED4" w:rsidRDefault="00461CBA" w:rsidP="00461CBA">
      <w:pPr>
        <w:pStyle w:val="12"/>
        <w:jc w:val="both"/>
        <w:rPr>
          <w:sz w:val="10"/>
          <w:szCs w:val="10"/>
        </w:rPr>
      </w:pPr>
    </w:p>
    <w:p w:rsidR="00461CBA" w:rsidRDefault="00461CBA" w:rsidP="00461CBA">
      <w:pPr>
        <w:rPr>
          <w:color w:val="FF0000"/>
          <w:sz w:val="28"/>
        </w:rPr>
      </w:pPr>
    </w:p>
    <w:p w:rsidR="00AC3108" w:rsidRPr="00B0183D" w:rsidRDefault="00BE1E6A" w:rsidP="00AC3108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</w:t>
      </w:r>
      <w:r w:rsidR="00AC3108" w:rsidRPr="00B0183D">
        <w:rPr>
          <w:sz w:val="28"/>
          <w:szCs w:val="28"/>
        </w:rPr>
        <w:t xml:space="preserve">счетная палата ГО Заречный обращает внимание на то, что в бюджет 2013 года были включены муниципальные программы, срок исполнения которых </w:t>
      </w:r>
      <w:r>
        <w:rPr>
          <w:sz w:val="28"/>
          <w:szCs w:val="28"/>
        </w:rPr>
        <w:t>(согласно их наименования</w:t>
      </w:r>
      <w:proofErr w:type="gramStart"/>
      <w:r>
        <w:rPr>
          <w:sz w:val="28"/>
          <w:szCs w:val="28"/>
        </w:rPr>
        <w:t>)</w:t>
      </w:r>
      <w:r w:rsidR="00AC3108" w:rsidRPr="00B0183D">
        <w:rPr>
          <w:sz w:val="28"/>
          <w:szCs w:val="28"/>
        </w:rPr>
        <w:t>о</w:t>
      </w:r>
      <w:proofErr w:type="gramEnd"/>
      <w:r w:rsidR="00AC3108" w:rsidRPr="00B0183D">
        <w:rPr>
          <w:sz w:val="28"/>
          <w:szCs w:val="28"/>
        </w:rPr>
        <w:t>граничивается 2012 годом. Это такие программы как:</w:t>
      </w:r>
    </w:p>
    <w:p w:rsidR="00AC3108" w:rsidRPr="00B0183D" w:rsidRDefault="00AC3108" w:rsidP="00AC3108">
      <w:pPr>
        <w:pStyle w:val="12"/>
        <w:jc w:val="both"/>
        <w:rPr>
          <w:bCs/>
          <w:sz w:val="28"/>
          <w:szCs w:val="28"/>
        </w:rPr>
      </w:pPr>
      <w:r w:rsidRPr="00B0183D">
        <w:rPr>
          <w:bCs/>
          <w:sz w:val="28"/>
          <w:szCs w:val="28"/>
        </w:rPr>
        <w:t xml:space="preserve">- Муниципальная целевая программа "Профилактика правонарушений на территории городского округа </w:t>
      </w:r>
      <w:proofErr w:type="gramStart"/>
      <w:r w:rsidRPr="00B0183D">
        <w:rPr>
          <w:bCs/>
          <w:sz w:val="28"/>
          <w:szCs w:val="28"/>
        </w:rPr>
        <w:t>Заречный</w:t>
      </w:r>
      <w:proofErr w:type="gramEnd"/>
      <w:r w:rsidRPr="00B0183D">
        <w:rPr>
          <w:bCs/>
          <w:sz w:val="28"/>
          <w:szCs w:val="28"/>
        </w:rPr>
        <w:t xml:space="preserve"> на 2010-2012 годы",</w:t>
      </w:r>
    </w:p>
    <w:p w:rsidR="00AC3108" w:rsidRPr="00B0183D" w:rsidRDefault="00AC3108" w:rsidP="00AC3108">
      <w:pPr>
        <w:pStyle w:val="12"/>
        <w:jc w:val="both"/>
        <w:rPr>
          <w:bCs/>
          <w:sz w:val="28"/>
          <w:szCs w:val="28"/>
        </w:rPr>
      </w:pPr>
      <w:r w:rsidRPr="00B0183D">
        <w:rPr>
          <w:bCs/>
          <w:sz w:val="28"/>
          <w:szCs w:val="28"/>
        </w:rPr>
        <w:lastRenderedPageBreak/>
        <w:t xml:space="preserve">-  Муниципальная целевая программа "Обеспечение развития деятельности в сфере физической культуры и спорта, формирования здорового образа жизни в городском округе </w:t>
      </w:r>
      <w:proofErr w:type="gramStart"/>
      <w:r w:rsidRPr="00B0183D">
        <w:rPr>
          <w:bCs/>
          <w:sz w:val="28"/>
          <w:szCs w:val="28"/>
        </w:rPr>
        <w:t>Заречный</w:t>
      </w:r>
      <w:proofErr w:type="gramEnd"/>
      <w:r w:rsidRPr="00B0183D">
        <w:rPr>
          <w:bCs/>
          <w:sz w:val="28"/>
          <w:szCs w:val="28"/>
        </w:rPr>
        <w:t xml:space="preserve"> на 2009-2012г.г."</w:t>
      </w:r>
    </w:p>
    <w:p w:rsidR="00AC3108" w:rsidRPr="00B0183D" w:rsidRDefault="00AC3108" w:rsidP="00AC3108">
      <w:pPr>
        <w:pStyle w:val="12"/>
        <w:ind w:firstLine="708"/>
        <w:jc w:val="both"/>
        <w:rPr>
          <w:bCs/>
          <w:sz w:val="28"/>
          <w:szCs w:val="28"/>
        </w:rPr>
      </w:pPr>
      <w:r w:rsidRPr="00B0183D">
        <w:rPr>
          <w:bCs/>
          <w:sz w:val="28"/>
          <w:szCs w:val="28"/>
        </w:rPr>
        <w:t xml:space="preserve">Кроме того, суммы по некоторым программам по годовому плану, указанные в своде расходов бюджета городского округа </w:t>
      </w:r>
      <w:proofErr w:type="gramStart"/>
      <w:r w:rsidRPr="00B0183D">
        <w:rPr>
          <w:bCs/>
          <w:sz w:val="28"/>
          <w:szCs w:val="28"/>
        </w:rPr>
        <w:t>Заречный</w:t>
      </w:r>
      <w:proofErr w:type="gramEnd"/>
      <w:r w:rsidRPr="00B0183D">
        <w:rPr>
          <w:bCs/>
          <w:sz w:val="28"/>
          <w:szCs w:val="28"/>
        </w:rPr>
        <w:t xml:space="preserve"> по муниципальным целевым программам за </w:t>
      </w:r>
      <w:r w:rsidR="002F19CB">
        <w:rPr>
          <w:bCs/>
          <w:sz w:val="28"/>
          <w:szCs w:val="28"/>
        </w:rPr>
        <w:t xml:space="preserve">9 месяцев </w:t>
      </w:r>
      <w:r w:rsidRPr="00B0183D">
        <w:rPr>
          <w:bCs/>
          <w:sz w:val="28"/>
          <w:szCs w:val="28"/>
        </w:rPr>
        <w:t xml:space="preserve">не совпадают с суммами указанными в пояснительной записке к отчету об исполнении бюджета за </w:t>
      </w:r>
      <w:r w:rsidR="002F19CB">
        <w:rPr>
          <w:bCs/>
          <w:sz w:val="28"/>
          <w:szCs w:val="28"/>
        </w:rPr>
        <w:t>9 месяцев</w:t>
      </w:r>
      <w:r w:rsidRPr="00B0183D">
        <w:rPr>
          <w:bCs/>
          <w:sz w:val="28"/>
          <w:szCs w:val="28"/>
        </w:rPr>
        <w:t xml:space="preserve">. </w:t>
      </w:r>
    </w:p>
    <w:p w:rsidR="00AC3108" w:rsidRDefault="00AC3108" w:rsidP="00B40408">
      <w:pPr>
        <w:ind w:firstLine="708"/>
        <w:rPr>
          <w:bCs/>
          <w:sz w:val="28"/>
          <w:szCs w:val="28"/>
        </w:rPr>
      </w:pPr>
      <w:r w:rsidRPr="00B0183D">
        <w:rPr>
          <w:bCs/>
          <w:sz w:val="28"/>
          <w:szCs w:val="28"/>
        </w:rPr>
        <w:t xml:space="preserve">Также выявлено отсутствие части муниципальных программ, указанных в пояснительной записке, в своде расходов бюджета городского округа </w:t>
      </w:r>
      <w:proofErr w:type="gramStart"/>
      <w:r w:rsidRPr="00B0183D">
        <w:rPr>
          <w:bCs/>
          <w:sz w:val="28"/>
          <w:szCs w:val="28"/>
        </w:rPr>
        <w:t>Заречный</w:t>
      </w:r>
      <w:proofErr w:type="gramEnd"/>
      <w:r w:rsidRPr="00B0183D">
        <w:rPr>
          <w:bCs/>
          <w:sz w:val="28"/>
          <w:szCs w:val="28"/>
        </w:rPr>
        <w:t xml:space="preserve"> по муниципальным программам за </w:t>
      </w:r>
      <w:r w:rsidR="002F19CB">
        <w:rPr>
          <w:bCs/>
          <w:sz w:val="28"/>
          <w:szCs w:val="28"/>
        </w:rPr>
        <w:t>9 месяцев</w:t>
      </w:r>
      <w:r w:rsidRPr="00B0183D">
        <w:rPr>
          <w:bCs/>
          <w:sz w:val="28"/>
          <w:szCs w:val="28"/>
        </w:rPr>
        <w:t>.</w:t>
      </w:r>
    </w:p>
    <w:p w:rsidR="00F02379" w:rsidRPr="00F02379" w:rsidRDefault="00F02379" w:rsidP="00F0237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муниципальных целевых программ, указанных в своде расходов бюджета ГО Заречный за 9 месяцев 2013 года не совпадает с утвержденным реестром действующих целевых программ в ГО Заречный.</w:t>
      </w:r>
    </w:p>
    <w:p w:rsidR="00B40408" w:rsidRDefault="00B40408" w:rsidP="00F02379">
      <w:pPr>
        <w:ind w:firstLine="708"/>
        <w:jc w:val="both"/>
        <w:rPr>
          <w:bCs/>
          <w:sz w:val="28"/>
          <w:szCs w:val="28"/>
        </w:rPr>
      </w:pPr>
    </w:p>
    <w:p w:rsidR="00B40408" w:rsidRDefault="00B40408" w:rsidP="00B40408">
      <w:pPr>
        <w:ind w:firstLine="708"/>
        <w:rPr>
          <w:bCs/>
          <w:sz w:val="28"/>
          <w:szCs w:val="28"/>
        </w:rPr>
      </w:pPr>
    </w:p>
    <w:p w:rsidR="00BE1E6A" w:rsidRDefault="00BE1E6A" w:rsidP="00461CBA">
      <w:pPr>
        <w:rPr>
          <w:sz w:val="28"/>
        </w:rPr>
      </w:pPr>
    </w:p>
    <w:p w:rsidR="00BE1E6A" w:rsidRDefault="00BE1E6A" w:rsidP="00461CBA">
      <w:pPr>
        <w:rPr>
          <w:sz w:val="28"/>
        </w:rPr>
      </w:pPr>
    </w:p>
    <w:p w:rsidR="00BE1E6A" w:rsidRDefault="00BE1E6A" w:rsidP="00461CBA">
      <w:pPr>
        <w:rPr>
          <w:sz w:val="28"/>
        </w:rPr>
      </w:pPr>
    </w:p>
    <w:p w:rsidR="00AC3108" w:rsidRPr="00AC3108" w:rsidRDefault="00AC3108" w:rsidP="00461CBA">
      <w:pPr>
        <w:rPr>
          <w:sz w:val="28"/>
        </w:rPr>
      </w:pPr>
      <w:r w:rsidRPr="00AC3108">
        <w:rPr>
          <w:sz w:val="28"/>
        </w:rPr>
        <w:t>Председатель КСП ГО Заречный</w:t>
      </w:r>
      <w:r w:rsidRPr="00AC3108">
        <w:rPr>
          <w:sz w:val="28"/>
        </w:rPr>
        <w:tab/>
      </w:r>
      <w:r w:rsidRPr="00AC3108">
        <w:rPr>
          <w:sz w:val="28"/>
        </w:rPr>
        <w:tab/>
      </w:r>
      <w:r w:rsidRPr="00AC3108">
        <w:rPr>
          <w:sz w:val="28"/>
        </w:rPr>
        <w:tab/>
      </w:r>
      <w:r w:rsidRPr="00AC3108">
        <w:rPr>
          <w:sz w:val="28"/>
        </w:rPr>
        <w:tab/>
      </w:r>
      <w:proofErr w:type="spellStart"/>
      <w:r w:rsidRPr="00AC3108">
        <w:rPr>
          <w:sz w:val="28"/>
        </w:rPr>
        <w:t>В.В.Жирнова</w:t>
      </w:r>
      <w:proofErr w:type="spellEnd"/>
    </w:p>
    <w:p w:rsidR="000A32A0" w:rsidRPr="00AC3108" w:rsidRDefault="000A32A0"/>
    <w:sectPr w:rsidR="000A32A0" w:rsidRPr="00AC3108" w:rsidSect="00AC310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048"/>
    <w:multiLevelType w:val="hybridMultilevel"/>
    <w:tmpl w:val="D2C2051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D4D2A5A"/>
    <w:multiLevelType w:val="hybridMultilevel"/>
    <w:tmpl w:val="CEECD54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DCC1BFA"/>
    <w:multiLevelType w:val="hybridMultilevel"/>
    <w:tmpl w:val="65FA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45D5D"/>
    <w:multiLevelType w:val="hybridMultilevel"/>
    <w:tmpl w:val="0B9813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DC2E96"/>
    <w:multiLevelType w:val="hybridMultilevel"/>
    <w:tmpl w:val="C7E665C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692B71D7"/>
    <w:multiLevelType w:val="hybridMultilevel"/>
    <w:tmpl w:val="14D485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360E90"/>
    <w:multiLevelType w:val="hybridMultilevel"/>
    <w:tmpl w:val="D4D8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479F"/>
    <w:rsid w:val="00007EA1"/>
    <w:rsid w:val="000108A1"/>
    <w:rsid w:val="000111D5"/>
    <w:rsid w:val="00012C67"/>
    <w:rsid w:val="0001323E"/>
    <w:rsid w:val="0001629F"/>
    <w:rsid w:val="000249D4"/>
    <w:rsid w:val="000264C8"/>
    <w:rsid w:val="00032191"/>
    <w:rsid w:val="00035058"/>
    <w:rsid w:val="00037CAA"/>
    <w:rsid w:val="00045C70"/>
    <w:rsid w:val="00050800"/>
    <w:rsid w:val="00052927"/>
    <w:rsid w:val="00062FE5"/>
    <w:rsid w:val="00064548"/>
    <w:rsid w:val="00072E49"/>
    <w:rsid w:val="0007426C"/>
    <w:rsid w:val="000769CB"/>
    <w:rsid w:val="00081969"/>
    <w:rsid w:val="000819A1"/>
    <w:rsid w:val="0008240B"/>
    <w:rsid w:val="00084A1F"/>
    <w:rsid w:val="000949D6"/>
    <w:rsid w:val="00094A4F"/>
    <w:rsid w:val="00097885"/>
    <w:rsid w:val="000A003E"/>
    <w:rsid w:val="000A32A0"/>
    <w:rsid w:val="000A3D1F"/>
    <w:rsid w:val="000A43AC"/>
    <w:rsid w:val="000A5928"/>
    <w:rsid w:val="000A6E9A"/>
    <w:rsid w:val="000B0AB0"/>
    <w:rsid w:val="000B21EA"/>
    <w:rsid w:val="000B2A28"/>
    <w:rsid w:val="000B55C9"/>
    <w:rsid w:val="000C151F"/>
    <w:rsid w:val="000C446A"/>
    <w:rsid w:val="000E4DB1"/>
    <w:rsid w:val="000F16A8"/>
    <w:rsid w:val="000F461D"/>
    <w:rsid w:val="00102F41"/>
    <w:rsid w:val="001037BA"/>
    <w:rsid w:val="00104DFA"/>
    <w:rsid w:val="00105E91"/>
    <w:rsid w:val="001108F4"/>
    <w:rsid w:val="00110C15"/>
    <w:rsid w:val="00111FA5"/>
    <w:rsid w:val="00112682"/>
    <w:rsid w:val="0011291A"/>
    <w:rsid w:val="001157B1"/>
    <w:rsid w:val="001171E7"/>
    <w:rsid w:val="00117BFF"/>
    <w:rsid w:val="001219FF"/>
    <w:rsid w:val="00124568"/>
    <w:rsid w:val="001345B9"/>
    <w:rsid w:val="00134B16"/>
    <w:rsid w:val="00157522"/>
    <w:rsid w:val="00160D85"/>
    <w:rsid w:val="001611AF"/>
    <w:rsid w:val="00164CD4"/>
    <w:rsid w:val="00174224"/>
    <w:rsid w:val="00176ADD"/>
    <w:rsid w:val="00183F7D"/>
    <w:rsid w:val="00184E40"/>
    <w:rsid w:val="00187BD1"/>
    <w:rsid w:val="00192171"/>
    <w:rsid w:val="00193B5B"/>
    <w:rsid w:val="00193C9C"/>
    <w:rsid w:val="001A526E"/>
    <w:rsid w:val="001A5CEC"/>
    <w:rsid w:val="001A6ABA"/>
    <w:rsid w:val="001B2E70"/>
    <w:rsid w:val="001B6C84"/>
    <w:rsid w:val="001C334C"/>
    <w:rsid w:val="001D14C1"/>
    <w:rsid w:val="001D1A18"/>
    <w:rsid w:val="001D3728"/>
    <w:rsid w:val="001D3D99"/>
    <w:rsid w:val="001D4B19"/>
    <w:rsid w:val="001D5405"/>
    <w:rsid w:val="001D5407"/>
    <w:rsid w:val="001E108B"/>
    <w:rsid w:val="001E19CE"/>
    <w:rsid w:val="001E3CAC"/>
    <w:rsid w:val="001E6536"/>
    <w:rsid w:val="001E7909"/>
    <w:rsid w:val="001E7ED7"/>
    <w:rsid w:val="001F166A"/>
    <w:rsid w:val="001F673A"/>
    <w:rsid w:val="002009D7"/>
    <w:rsid w:val="00201D1B"/>
    <w:rsid w:val="00210DC2"/>
    <w:rsid w:val="00214038"/>
    <w:rsid w:val="00216FD9"/>
    <w:rsid w:val="00217568"/>
    <w:rsid w:val="002176B3"/>
    <w:rsid w:val="00217941"/>
    <w:rsid w:val="00221112"/>
    <w:rsid w:val="0022423C"/>
    <w:rsid w:val="00226606"/>
    <w:rsid w:val="00231170"/>
    <w:rsid w:val="00232197"/>
    <w:rsid w:val="00235D67"/>
    <w:rsid w:val="00236ED5"/>
    <w:rsid w:val="002437BC"/>
    <w:rsid w:val="00252182"/>
    <w:rsid w:val="00252DE3"/>
    <w:rsid w:val="00256DC4"/>
    <w:rsid w:val="00256FB8"/>
    <w:rsid w:val="00263941"/>
    <w:rsid w:val="00265F65"/>
    <w:rsid w:val="00270B2F"/>
    <w:rsid w:val="002715C3"/>
    <w:rsid w:val="0028111E"/>
    <w:rsid w:val="00284249"/>
    <w:rsid w:val="002842F8"/>
    <w:rsid w:val="00290202"/>
    <w:rsid w:val="00291AF2"/>
    <w:rsid w:val="002943A1"/>
    <w:rsid w:val="002952CB"/>
    <w:rsid w:val="00296F7D"/>
    <w:rsid w:val="002A2906"/>
    <w:rsid w:val="002B19FD"/>
    <w:rsid w:val="002B31ED"/>
    <w:rsid w:val="002B40F5"/>
    <w:rsid w:val="002B60B0"/>
    <w:rsid w:val="002C0BCD"/>
    <w:rsid w:val="002D3216"/>
    <w:rsid w:val="002D4CCF"/>
    <w:rsid w:val="002D5502"/>
    <w:rsid w:val="002D6413"/>
    <w:rsid w:val="002D6CBB"/>
    <w:rsid w:val="002D717D"/>
    <w:rsid w:val="002E2146"/>
    <w:rsid w:val="002E3F7F"/>
    <w:rsid w:val="002E5976"/>
    <w:rsid w:val="002E7901"/>
    <w:rsid w:val="002F19CB"/>
    <w:rsid w:val="0030019C"/>
    <w:rsid w:val="00300B8F"/>
    <w:rsid w:val="00307790"/>
    <w:rsid w:val="00312CA8"/>
    <w:rsid w:val="00321A0D"/>
    <w:rsid w:val="00325EF2"/>
    <w:rsid w:val="003335BC"/>
    <w:rsid w:val="0033462C"/>
    <w:rsid w:val="003420F2"/>
    <w:rsid w:val="0034749B"/>
    <w:rsid w:val="00354F3A"/>
    <w:rsid w:val="00357BA7"/>
    <w:rsid w:val="00361DEA"/>
    <w:rsid w:val="0036415B"/>
    <w:rsid w:val="00380C26"/>
    <w:rsid w:val="003858B3"/>
    <w:rsid w:val="00391F6C"/>
    <w:rsid w:val="003922FF"/>
    <w:rsid w:val="003938D1"/>
    <w:rsid w:val="003947A3"/>
    <w:rsid w:val="003A308D"/>
    <w:rsid w:val="003A7B0B"/>
    <w:rsid w:val="003C0498"/>
    <w:rsid w:val="003C6B93"/>
    <w:rsid w:val="003E1ED4"/>
    <w:rsid w:val="003E41A0"/>
    <w:rsid w:val="003E45B2"/>
    <w:rsid w:val="003F1198"/>
    <w:rsid w:val="003F455B"/>
    <w:rsid w:val="003F7FF6"/>
    <w:rsid w:val="00400B4C"/>
    <w:rsid w:val="00406BDC"/>
    <w:rsid w:val="004071F1"/>
    <w:rsid w:val="00407DA6"/>
    <w:rsid w:val="00412700"/>
    <w:rsid w:val="004128BB"/>
    <w:rsid w:val="00413570"/>
    <w:rsid w:val="00417440"/>
    <w:rsid w:val="00423DA5"/>
    <w:rsid w:val="00424C07"/>
    <w:rsid w:val="00430636"/>
    <w:rsid w:val="00431551"/>
    <w:rsid w:val="00432DB2"/>
    <w:rsid w:val="00434046"/>
    <w:rsid w:val="0043553B"/>
    <w:rsid w:val="004458BB"/>
    <w:rsid w:val="0044596B"/>
    <w:rsid w:val="00445B2E"/>
    <w:rsid w:val="004536FB"/>
    <w:rsid w:val="0046055B"/>
    <w:rsid w:val="00461CBA"/>
    <w:rsid w:val="004676C9"/>
    <w:rsid w:val="00467BEC"/>
    <w:rsid w:val="0047167A"/>
    <w:rsid w:val="00475EB5"/>
    <w:rsid w:val="004822B1"/>
    <w:rsid w:val="00483449"/>
    <w:rsid w:val="00483F2D"/>
    <w:rsid w:val="00485AEB"/>
    <w:rsid w:val="004925BF"/>
    <w:rsid w:val="00492A69"/>
    <w:rsid w:val="00495D60"/>
    <w:rsid w:val="00496BA8"/>
    <w:rsid w:val="004A0B87"/>
    <w:rsid w:val="004A319F"/>
    <w:rsid w:val="004B10CB"/>
    <w:rsid w:val="004B1A35"/>
    <w:rsid w:val="004C07A5"/>
    <w:rsid w:val="004C175C"/>
    <w:rsid w:val="004C33C9"/>
    <w:rsid w:val="004C5D73"/>
    <w:rsid w:val="004D3110"/>
    <w:rsid w:val="004D34BA"/>
    <w:rsid w:val="004D41ED"/>
    <w:rsid w:val="004D4CBC"/>
    <w:rsid w:val="004D5E31"/>
    <w:rsid w:val="004E0823"/>
    <w:rsid w:val="004E2D83"/>
    <w:rsid w:val="004E3A67"/>
    <w:rsid w:val="004E41B6"/>
    <w:rsid w:val="004F4D32"/>
    <w:rsid w:val="004F6F46"/>
    <w:rsid w:val="005000F0"/>
    <w:rsid w:val="00501F02"/>
    <w:rsid w:val="00503EAC"/>
    <w:rsid w:val="005079B6"/>
    <w:rsid w:val="00507F92"/>
    <w:rsid w:val="00510524"/>
    <w:rsid w:val="005163CC"/>
    <w:rsid w:val="005165BE"/>
    <w:rsid w:val="00516862"/>
    <w:rsid w:val="005175F1"/>
    <w:rsid w:val="00533827"/>
    <w:rsid w:val="005339DC"/>
    <w:rsid w:val="00533C34"/>
    <w:rsid w:val="00534A45"/>
    <w:rsid w:val="00537E0E"/>
    <w:rsid w:val="00543E4C"/>
    <w:rsid w:val="00552024"/>
    <w:rsid w:val="0055319A"/>
    <w:rsid w:val="0055346E"/>
    <w:rsid w:val="005571E3"/>
    <w:rsid w:val="005639C1"/>
    <w:rsid w:val="005645A3"/>
    <w:rsid w:val="00565AE5"/>
    <w:rsid w:val="0056621D"/>
    <w:rsid w:val="005663ED"/>
    <w:rsid w:val="005668A5"/>
    <w:rsid w:val="00566A2B"/>
    <w:rsid w:val="005731B5"/>
    <w:rsid w:val="0057374B"/>
    <w:rsid w:val="00573F6E"/>
    <w:rsid w:val="005772EB"/>
    <w:rsid w:val="00580F6C"/>
    <w:rsid w:val="00583302"/>
    <w:rsid w:val="00592DD1"/>
    <w:rsid w:val="005946C2"/>
    <w:rsid w:val="00594FB3"/>
    <w:rsid w:val="00596F96"/>
    <w:rsid w:val="005A48ED"/>
    <w:rsid w:val="005A7107"/>
    <w:rsid w:val="005B42BF"/>
    <w:rsid w:val="005B7FF8"/>
    <w:rsid w:val="005C2A4C"/>
    <w:rsid w:val="005C2B22"/>
    <w:rsid w:val="005C6DCE"/>
    <w:rsid w:val="005D0230"/>
    <w:rsid w:val="005D17F3"/>
    <w:rsid w:val="005D3307"/>
    <w:rsid w:val="005D7145"/>
    <w:rsid w:val="005E4DEC"/>
    <w:rsid w:val="005F3030"/>
    <w:rsid w:val="005F387F"/>
    <w:rsid w:val="00604420"/>
    <w:rsid w:val="00607F9C"/>
    <w:rsid w:val="006108CE"/>
    <w:rsid w:val="0062350C"/>
    <w:rsid w:val="006238C1"/>
    <w:rsid w:val="0062479F"/>
    <w:rsid w:val="00624DB8"/>
    <w:rsid w:val="00626CF5"/>
    <w:rsid w:val="006300E6"/>
    <w:rsid w:val="00632C18"/>
    <w:rsid w:val="00637798"/>
    <w:rsid w:val="00637F66"/>
    <w:rsid w:val="00642AB8"/>
    <w:rsid w:val="00644BB6"/>
    <w:rsid w:val="006452AF"/>
    <w:rsid w:val="00645E89"/>
    <w:rsid w:val="00651A1B"/>
    <w:rsid w:val="00654FD3"/>
    <w:rsid w:val="00656E24"/>
    <w:rsid w:val="00665707"/>
    <w:rsid w:val="0066587D"/>
    <w:rsid w:val="00666D2B"/>
    <w:rsid w:val="0067362D"/>
    <w:rsid w:val="00675D92"/>
    <w:rsid w:val="00680CD7"/>
    <w:rsid w:val="006855AE"/>
    <w:rsid w:val="00685755"/>
    <w:rsid w:val="00685835"/>
    <w:rsid w:val="006928A8"/>
    <w:rsid w:val="006962CB"/>
    <w:rsid w:val="00697C76"/>
    <w:rsid w:val="006B49E2"/>
    <w:rsid w:val="006B69EF"/>
    <w:rsid w:val="006C78BB"/>
    <w:rsid w:val="006D3696"/>
    <w:rsid w:val="006D3ABF"/>
    <w:rsid w:val="006D4BFB"/>
    <w:rsid w:val="006D5673"/>
    <w:rsid w:val="006D7CDE"/>
    <w:rsid w:val="006D7DBB"/>
    <w:rsid w:val="006E3B3F"/>
    <w:rsid w:val="006E5A08"/>
    <w:rsid w:val="006F0438"/>
    <w:rsid w:val="006F60C2"/>
    <w:rsid w:val="00702DBC"/>
    <w:rsid w:val="0070607D"/>
    <w:rsid w:val="00707F7C"/>
    <w:rsid w:val="00710C23"/>
    <w:rsid w:val="00711D73"/>
    <w:rsid w:val="007127E1"/>
    <w:rsid w:val="00722B22"/>
    <w:rsid w:val="00724CB9"/>
    <w:rsid w:val="007252A1"/>
    <w:rsid w:val="007303EE"/>
    <w:rsid w:val="0073698A"/>
    <w:rsid w:val="00736C3E"/>
    <w:rsid w:val="00737124"/>
    <w:rsid w:val="00737794"/>
    <w:rsid w:val="00740077"/>
    <w:rsid w:val="00742515"/>
    <w:rsid w:val="00743269"/>
    <w:rsid w:val="00743A8C"/>
    <w:rsid w:val="007469C6"/>
    <w:rsid w:val="007479A4"/>
    <w:rsid w:val="00756CFE"/>
    <w:rsid w:val="00761FA5"/>
    <w:rsid w:val="00762E82"/>
    <w:rsid w:val="0076359D"/>
    <w:rsid w:val="00765369"/>
    <w:rsid w:val="00773629"/>
    <w:rsid w:val="00777916"/>
    <w:rsid w:val="007806AB"/>
    <w:rsid w:val="00781533"/>
    <w:rsid w:val="00784C0E"/>
    <w:rsid w:val="007869E5"/>
    <w:rsid w:val="00791CAC"/>
    <w:rsid w:val="00792EB1"/>
    <w:rsid w:val="00794F06"/>
    <w:rsid w:val="007A56CA"/>
    <w:rsid w:val="007A6712"/>
    <w:rsid w:val="007B09EE"/>
    <w:rsid w:val="007B402C"/>
    <w:rsid w:val="007B46C3"/>
    <w:rsid w:val="007B4CBB"/>
    <w:rsid w:val="007B710F"/>
    <w:rsid w:val="007B7DA7"/>
    <w:rsid w:val="007C1048"/>
    <w:rsid w:val="007C1FB1"/>
    <w:rsid w:val="007C2D1D"/>
    <w:rsid w:val="007D2B58"/>
    <w:rsid w:val="007D30D1"/>
    <w:rsid w:val="007D708B"/>
    <w:rsid w:val="007E309C"/>
    <w:rsid w:val="007F0627"/>
    <w:rsid w:val="007F0C8B"/>
    <w:rsid w:val="007F7934"/>
    <w:rsid w:val="00803C45"/>
    <w:rsid w:val="0080525A"/>
    <w:rsid w:val="008077AA"/>
    <w:rsid w:val="0081426F"/>
    <w:rsid w:val="00814F03"/>
    <w:rsid w:val="00815C8E"/>
    <w:rsid w:val="00822266"/>
    <w:rsid w:val="00824C90"/>
    <w:rsid w:val="00826467"/>
    <w:rsid w:val="00831EE8"/>
    <w:rsid w:val="00850651"/>
    <w:rsid w:val="00851CFD"/>
    <w:rsid w:val="00853643"/>
    <w:rsid w:val="00853B84"/>
    <w:rsid w:val="0085435E"/>
    <w:rsid w:val="008617FA"/>
    <w:rsid w:val="008627A0"/>
    <w:rsid w:val="008676A8"/>
    <w:rsid w:val="00870044"/>
    <w:rsid w:val="00872378"/>
    <w:rsid w:val="0087302C"/>
    <w:rsid w:val="00874B8A"/>
    <w:rsid w:val="00877C75"/>
    <w:rsid w:val="0088200F"/>
    <w:rsid w:val="00882C68"/>
    <w:rsid w:val="008902F8"/>
    <w:rsid w:val="0089327A"/>
    <w:rsid w:val="008940F4"/>
    <w:rsid w:val="00895629"/>
    <w:rsid w:val="00897038"/>
    <w:rsid w:val="008A0CC2"/>
    <w:rsid w:val="008A1FA4"/>
    <w:rsid w:val="008A4AB2"/>
    <w:rsid w:val="008B055D"/>
    <w:rsid w:val="008B3DD3"/>
    <w:rsid w:val="008C742C"/>
    <w:rsid w:val="008D3E80"/>
    <w:rsid w:val="008E5E5A"/>
    <w:rsid w:val="008F060C"/>
    <w:rsid w:val="008F0C52"/>
    <w:rsid w:val="008F0F39"/>
    <w:rsid w:val="008F2125"/>
    <w:rsid w:val="00902D9C"/>
    <w:rsid w:val="00903F84"/>
    <w:rsid w:val="0091498F"/>
    <w:rsid w:val="00914B22"/>
    <w:rsid w:val="00920B3F"/>
    <w:rsid w:val="00924D36"/>
    <w:rsid w:val="00926508"/>
    <w:rsid w:val="00932AEB"/>
    <w:rsid w:val="00932EDB"/>
    <w:rsid w:val="00937B2B"/>
    <w:rsid w:val="0094050F"/>
    <w:rsid w:val="00942E43"/>
    <w:rsid w:val="00943E70"/>
    <w:rsid w:val="009479CE"/>
    <w:rsid w:val="009526B1"/>
    <w:rsid w:val="00953036"/>
    <w:rsid w:val="00954A92"/>
    <w:rsid w:val="00955CA3"/>
    <w:rsid w:val="00956FE5"/>
    <w:rsid w:val="00957733"/>
    <w:rsid w:val="00961921"/>
    <w:rsid w:val="00961C37"/>
    <w:rsid w:val="00966329"/>
    <w:rsid w:val="00966EE9"/>
    <w:rsid w:val="00972A84"/>
    <w:rsid w:val="00974E36"/>
    <w:rsid w:val="00980CB3"/>
    <w:rsid w:val="00982C18"/>
    <w:rsid w:val="009831FB"/>
    <w:rsid w:val="00983630"/>
    <w:rsid w:val="00983814"/>
    <w:rsid w:val="0098522D"/>
    <w:rsid w:val="00986C25"/>
    <w:rsid w:val="0099252A"/>
    <w:rsid w:val="009966F4"/>
    <w:rsid w:val="009A28A2"/>
    <w:rsid w:val="009A661B"/>
    <w:rsid w:val="009A7FF4"/>
    <w:rsid w:val="009B2AFA"/>
    <w:rsid w:val="009B2BD1"/>
    <w:rsid w:val="009B2CBC"/>
    <w:rsid w:val="009B46F1"/>
    <w:rsid w:val="009B6FB5"/>
    <w:rsid w:val="009C4A7A"/>
    <w:rsid w:val="009C6324"/>
    <w:rsid w:val="009C7D9A"/>
    <w:rsid w:val="009D1338"/>
    <w:rsid w:val="009D28CD"/>
    <w:rsid w:val="009D47D2"/>
    <w:rsid w:val="009D4F4F"/>
    <w:rsid w:val="009D52C3"/>
    <w:rsid w:val="009D61E3"/>
    <w:rsid w:val="009D776F"/>
    <w:rsid w:val="009E15B2"/>
    <w:rsid w:val="009E3153"/>
    <w:rsid w:val="009E6AD2"/>
    <w:rsid w:val="009E6B69"/>
    <w:rsid w:val="009F08E1"/>
    <w:rsid w:val="009F308B"/>
    <w:rsid w:val="009F7584"/>
    <w:rsid w:val="009F7828"/>
    <w:rsid w:val="00A02494"/>
    <w:rsid w:val="00A03D17"/>
    <w:rsid w:val="00A11C14"/>
    <w:rsid w:val="00A1270A"/>
    <w:rsid w:val="00A142A6"/>
    <w:rsid w:val="00A15B9A"/>
    <w:rsid w:val="00A21B51"/>
    <w:rsid w:val="00A276BD"/>
    <w:rsid w:val="00A3305D"/>
    <w:rsid w:val="00A348EB"/>
    <w:rsid w:val="00A37C8C"/>
    <w:rsid w:val="00A41043"/>
    <w:rsid w:val="00A448A8"/>
    <w:rsid w:val="00A45408"/>
    <w:rsid w:val="00A4689F"/>
    <w:rsid w:val="00A56572"/>
    <w:rsid w:val="00A56886"/>
    <w:rsid w:val="00A569BE"/>
    <w:rsid w:val="00A57814"/>
    <w:rsid w:val="00A61C5D"/>
    <w:rsid w:val="00A63728"/>
    <w:rsid w:val="00A66F36"/>
    <w:rsid w:val="00A7179A"/>
    <w:rsid w:val="00A7211A"/>
    <w:rsid w:val="00A737C7"/>
    <w:rsid w:val="00A7464B"/>
    <w:rsid w:val="00A7597C"/>
    <w:rsid w:val="00A84615"/>
    <w:rsid w:val="00A9182F"/>
    <w:rsid w:val="00A91D8C"/>
    <w:rsid w:val="00A95DE4"/>
    <w:rsid w:val="00AA0ED5"/>
    <w:rsid w:val="00AA5E19"/>
    <w:rsid w:val="00AB5B2A"/>
    <w:rsid w:val="00AC14C5"/>
    <w:rsid w:val="00AC19FD"/>
    <w:rsid w:val="00AC3108"/>
    <w:rsid w:val="00AC7395"/>
    <w:rsid w:val="00AD0CC2"/>
    <w:rsid w:val="00AE102D"/>
    <w:rsid w:val="00AE520B"/>
    <w:rsid w:val="00AE5299"/>
    <w:rsid w:val="00AF60B2"/>
    <w:rsid w:val="00B0183D"/>
    <w:rsid w:val="00B03B7C"/>
    <w:rsid w:val="00B05A67"/>
    <w:rsid w:val="00B07546"/>
    <w:rsid w:val="00B100B6"/>
    <w:rsid w:val="00B227F4"/>
    <w:rsid w:val="00B267BF"/>
    <w:rsid w:val="00B3623C"/>
    <w:rsid w:val="00B40408"/>
    <w:rsid w:val="00B41F3C"/>
    <w:rsid w:val="00B43289"/>
    <w:rsid w:val="00B4403D"/>
    <w:rsid w:val="00B446D2"/>
    <w:rsid w:val="00B47F33"/>
    <w:rsid w:val="00B532D2"/>
    <w:rsid w:val="00B55695"/>
    <w:rsid w:val="00B72F11"/>
    <w:rsid w:val="00B7638E"/>
    <w:rsid w:val="00B774D5"/>
    <w:rsid w:val="00B875D0"/>
    <w:rsid w:val="00BA0F38"/>
    <w:rsid w:val="00BA1530"/>
    <w:rsid w:val="00BA31FF"/>
    <w:rsid w:val="00BA3BCC"/>
    <w:rsid w:val="00BA4551"/>
    <w:rsid w:val="00BB2872"/>
    <w:rsid w:val="00BB412A"/>
    <w:rsid w:val="00BD10A5"/>
    <w:rsid w:val="00BD1825"/>
    <w:rsid w:val="00BD79DC"/>
    <w:rsid w:val="00BE11B2"/>
    <w:rsid w:val="00BE1E6A"/>
    <w:rsid w:val="00BE6EC8"/>
    <w:rsid w:val="00BF1228"/>
    <w:rsid w:val="00BF185A"/>
    <w:rsid w:val="00BF2D5A"/>
    <w:rsid w:val="00BF30DE"/>
    <w:rsid w:val="00C06605"/>
    <w:rsid w:val="00C10868"/>
    <w:rsid w:val="00C147E1"/>
    <w:rsid w:val="00C1671F"/>
    <w:rsid w:val="00C226D7"/>
    <w:rsid w:val="00C24306"/>
    <w:rsid w:val="00C251FA"/>
    <w:rsid w:val="00C27837"/>
    <w:rsid w:val="00C27F0B"/>
    <w:rsid w:val="00C306F6"/>
    <w:rsid w:val="00C32E5A"/>
    <w:rsid w:val="00C35F0D"/>
    <w:rsid w:val="00C361EC"/>
    <w:rsid w:val="00C40AF0"/>
    <w:rsid w:val="00C445D8"/>
    <w:rsid w:val="00C47F72"/>
    <w:rsid w:val="00C53965"/>
    <w:rsid w:val="00C6065F"/>
    <w:rsid w:val="00C64F03"/>
    <w:rsid w:val="00C67240"/>
    <w:rsid w:val="00C676D3"/>
    <w:rsid w:val="00C72905"/>
    <w:rsid w:val="00C72EDE"/>
    <w:rsid w:val="00C74561"/>
    <w:rsid w:val="00C809DD"/>
    <w:rsid w:val="00C86F7E"/>
    <w:rsid w:val="00C87ABD"/>
    <w:rsid w:val="00C87FBB"/>
    <w:rsid w:val="00C95236"/>
    <w:rsid w:val="00C95AB4"/>
    <w:rsid w:val="00CA31B9"/>
    <w:rsid w:val="00CA5C88"/>
    <w:rsid w:val="00CA6634"/>
    <w:rsid w:val="00CA7DD2"/>
    <w:rsid w:val="00CB0D88"/>
    <w:rsid w:val="00CB6DDB"/>
    <w:rsid w:val="00CC0950"/>
    <w:rsid w:val="00CC1B9C"/>
    <w:rsid w:val="00CC1BAF"/>
    <w:rsid w:val="00CC6199"/>
    <w:rsid w:val="00CD4589"/>
    <w:rsid w:val="00CD4891"/>
    <w:rsid w:val="00CD5473"/>
    <w:rsid w:val="00CE5C6C"/>
    <w:rsid w:val="00CF03C6"/>
    <w:rsid w:val="00CF1351"/>
    <w:rsid w:val="00CF2046"/>
    <w:rsid w:val="00CF24FD"/>
    <w:rsid w:val="00CF51C1"/>
    <w:rsid w:val="00CF6898"/>
    <w:rsid w:val="00D0044B"/>
    <w:rsid w:val="00D00648"/>
    <w:rsid w:val="00D00CE5"/>
    <w:rsid w:val="00D01D05"/>
    <w:rsid w:val="00D029DB"/>
    <w:rsid w:val="00D06934"/>
    <w:rsid w:val="00D126A4"/>
    <w:rsid w:val="00D13D1F"/>
    <w:rsid w:val="00D147C1"/>
    <w:rsid w:val="00D155D0"/>
    <w:rsid w:val="00D156BE"/>
    <w:rsid w:val="00D166BE"/>
    <w:rsid w:val="00D21168"/>
    <w:rsid w:val="00D23E5E"/>
    <w:rsid w:val="00D31681"/>
    <w:rsid w:val="00D32A03"/>
    <w:rsid w:val="00D33EDB"/>
    <w:rsid w:val="00D41D30"/>
    <w:rsid w:val="00D46D0F"/>
    <w:rsid w:val="00D521F3"/>
    <w:rsid w:val="00D53022"/>
    <w:rsid w:val="00D54B16"/>
    <w:rsid w:val="00D56216"/>
    <w:rsid w:val="00D63339"/>
    <w:rsid w:val="00D63A9C"/>
    <w:rsid w:val="00D710D7"/>
    <w:rsid w:val="00D764C7"/>
    <w:rsid w:val="00D77312"/>
    <w:rsid w:val="00D81666"/>
    <w:rsid w:val="00D82474"/>
    <w:rsid w:val="00D92CB8"/>
    <w:rsid w:val="00D949CB"/>
    <w:rsid w:val="00DA1457"/>
    <w:rsid w:val="00DA3ACF"/>
    <w:rsid w:val="00DA55FA"/>
    <w:rsid w:val="00DB23BF"/>
    <w:rsid w:val="00DB582F"/>
    <w:rsid w:val="00DC1742"/>
    <w:rsid w:val="00DC2FEA"/>
    <w:rsid w:val="00DC3379"/>
    <w:rsid w:val="00DC6D5D"/>
    <w:rsid w:val="00DD3878"/>
    <w:rsid w:val="00DD785D"/>
    <w:rsid w:val="00DE116D"/>
    <w:rsid w:val="00DE36AA"/>
    <w:rsid w:val="00DE51A0"/>
    <w:rsid w:val="00DE58A2"/>
    <w:rsid w:val="00DE7913"/>
    <w:rsid w:val="00DF14B4"/>
    <w:rsid w:val="00E01D66"/>
    <w:rsid w:val="00E07144"/>
    <w:rsid w:val="00E1036A"/>
    <w:rsid w:val="00E11297"/>
    <w:rsid w:val="00E11A5E"/>
    <w:rsid w:val="00E12DFA"/>
    <w:rsid w:val="00E1310E"/>
    <w:rsid w:val="00E15A01"/>
    <w:rsid w:val="00E23751"/>
    <w:rsid w:val="00E30B10"/>
    <w:rsid w:val="00E31B36"/>
    <w:rsid w:val="00E36484"/>
    <w:rsid w:val="00E375B6"/>
    <w:rsid w:val="00E378CB"/>
    <w:rsid w:val="00E41F0B"/>
    <w:rsid w:val="00E44D4C"/>
    <w:rsid w:val="00E46232"/>
    <w:rsid w:val="00E46E13"/>
    <w:rsid w:val="00E5243A"/>
    <w:rsid w:val="00E54668"/>
    <w:rsid w:val="00E549BD"/>
    <w:rsid w:val="00E64EC7"/>
    <w:rsid w:val="00E66670"/>
    <w:rsid w:val="00E7067F"/>
    <w:rsid w:val="00E739C3"/>
    <w:rsid w:val="00E75542"/>
    <w:rsid w:val="00E76781"/>
    <w:rsid w:val="00E76DB3"/>
    <w:rsid w:val="00E77C10"/>
    <w:rsid w:val="00E9096D"/>
    <w:rsid w:val="00E91721"/>
    <w:rsid w:val="00E93421"/>
    <w:rsid w:val="00E955DC"/>
    <w:rsid w:val="00E97D35"/>
    <w:rsid w:val="00EA08FE"/>
    <w:rsid w:val="00EA109B"/>
    <w:rsid w:val="00EA2210"/>
    <w:rsid w:val="00EA4313"/>
    <w:rsid w:val="00EB5868"/>
    <w:rsid w:val="00EB653C"/>
    <w:rsid w:val="00EC06BE"/>
    <w:rsid w:val="00EC0B03"/>
    <w:rsid w:val="00EC233F"/>
    <w:rsid w:val="00EC5A08"/>
    <w:rsid w:val="00ED4024"/>
    <w:rsid w:val="00ED5F88"/>
    <w:rsid w:val="00ED7D6E"/>
    <w:rsid w:val="00EE0830"/>
    <w:rsid w:val="00EE2B19"/>
    <w:rsid w:val="00EE35EC"/>
    <w:rsid w:val="00EE4AD9"/>
    <w:rsid w:val="00EE6E1C"/>
    <w:rsid w:val="00F02379"/>
    <w:rsid w:val="00F028B2"/>
    <w:rsid w:val="00F03861"/>
    <w:rsid w:val="00F05169"/>
    <w:rsid w:val="00F1641E"/>
    <w:rsid w:val="00F20FAB"/>
    <w:rsid w:val="00F27998"/>
    <w:rsid w:val="00F32E7F"/>
    <w:rsid w:val="00F3661E"/>
    <w:rsid w:val="00F40F90"/>
    <w:rsid w:val="00F42668"/>
    <w:rsid w:val="00F44E63"/>
    <w:rsid w:val="00F4760A"/>
    <w:rsid w:val="00F51B80"/>
    <w:rsid w:val="00F60168"/>
    <w:rsid w:val="00F60CF5"/>
    <w:rsid w:val="00F65749"/>
    <w:rsid w:val="00F65CA6"/>
    <w:rsid w:val="00F73420"/>
    <w:rsid w:val="00F73EB8"/>
    <w:rsid w:val="00F769FE"/>
    <w:rsid w:val="00F8748D"/>
    <w:rsid w:val="00F87FEA"/>
    <w:rsid w:val="00F91445"/>
    <w:rsid w:val="00F936F0"/>
    <w:rsid w:val="00F94C8F"/>
    <w:rsid w:val="00F95CC2"/>
    <w:rsid w:val="00FA0F07"/>
    <w:rsid w:val="00FA2D89"/>
    <w:rsid w:val="00FA2DD8"/>
    <w:rsid w:val="00FB43AC"/>
    <w:rsid w:val="00FC272E"/>
    <w:rsid w:val="00FD147D"/>
    <w:rsid w:val="00FD3280"/>
    <w:rsid w:val="00FD4FBE"/>
    <w:rsid w:val="00FE2992"/>
    <w:rsid w:val="00FF013A"/>
    <w:rsid w:val="00FF1FA9"/>
    <w:rsid w:val="00FF21CB"/>
    <w:rsid w:val="00FF7624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BA"/>
    <w:rPr>
      <w:sz w:val="24"/>
      <w:szCs w:val="24"/>
    </w:rPr>
  </w:style>
  <w:style w:type="paragraph" w:styleId="1">
    <w:name w:val="heading 1"/>
    <w:basedOn w:val="a"/>
    <w:link w:val="10"/>
    <w:qFormat/>
    <w:rsid w:val="00461CBA"/>
    <w:pPr>
      <w:outlineLvl w:val="0"/>
    </w:pPr>
    <w:rPr>
      <w:color w:val="000000"/>
      <w:kern w:val="36"/>
      <w:sz w:val="46"/>
      <w:szCs w:val="46"/>
    </w:rPr>
  </w:style>
  <w:style w:type="paragraph" w:styleId="2">
    <w:name w:val="heading 2"/>
    <w:basedOn w:val="a"/>
    <w:link w:val="20"/>
    <w:qFormat/>
    <w:rsid w:val="00461CBA"/>
    <w:pPr>
      <w:outlineLvl w:val="1"/>
    </w:pPr>
    <w:rPr>
      <w:b/>
      <w:bCs/>
      <w:color w:val="000000"/>
      <w:sz w:val="29"/>
      <w:szCs w:val="2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461CBA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461CBA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461CBA"/>
    <w:pPr>
      <w:spacing w:after="120" w:line="480" w:lineRule="auto"/>
      <w:ind w:left="283"/>
    </w:pPr>
    <w:rPr>
      <w:sz w:val="20"/>
      <w:szCs w:val="20"/>
      <w:lang w:eastAsia="ar-SA"/>
    </w:rPr>
  </w:style>
  <w:style w:type="paragraph" w:styleId="a7">
    <w:name w:val="Subtitle"/>
    <w:basedOn w:val="a"/>
    <w:next w:val="a8"/>
    <w:link w:val="a9"/>
    <w:qFormat/>
    <w:rsid w:val="00461CBA"/>
    <w:pPr>
      <w:spacing w:after="60"/>
      <w:jc w:val="center"/>
    </w:pPr>
    <w:rPr>
      <w:rFonts w:ascii="Arial" w:hAnsi="Arial"/>
      <w:i/>
      <w:szCs w:val="20"/>
      <w:lang w:eastAsia="ar-SA"/>
    </w:rPr>
  </w:style>
  <w:style w:type="paragraph" w:customStyle="1" w:styleId="11">
    <w:name w:val="Название1"/>
    <w:basedOn w:val="a"/>
    <w:rsid w:val="00461CBA"/>
    <w:pPr>
      <w:suppressAutoHyphens/>
      <w:ind w:right="-96" w:firstLine="567"/>
      <w:jc w:val="center"/>
    </w:pPr>
    <w:rPr>
      <w:rFonts w:eastAsia="Arial"/>
      <w:b/>
      <w:sz w:val="28"/>
      <w:szCs w:val="20"/>
      <w:lang w:eastAsia="ar-SA"/>
    </w:rPr>
  </w:style>
  <w:style w:type="paragraph" w:customStyle="1" w:styleId="12">
    <w:name w:val="Обычный (веб)1"/>
    <w:basedOn w:val="a"/>
    <w:rsid w:val="00461CBA"/>
  </w:style>
  <w:style w:type="paragraph" w:styleId="aa">
    <w:name w:val="Normal (Web)"/>
    <w:basedOn w:val="a"/>
    <w:rsid w:val="00461CBA"/>
    <w:rPr>
      <w:rFonts w:ascii="Verdana" w:hAnsi="Verdana"/>
      <w:sz w:val="16"/>
      <w:szCs w:val="16"/>
    </w:rPr>
  </w:style>
  <w:style w:type="paragraph" w:styleId="a8">
    <w:name w:val="Body Text"/>
    <w:basedOn w:val="a"/>
    <w:rsid w:val="00461CBA"/>
    <w:pPr>
      <w:spacing w:after="120"/>
    </w:pPr>
  </w:style>
  <w:style w:type="paragraph" w:styleId="ab">
    <w:name w:val="Balloon Text"/>
    <w:basedOn w:val="a"/>
    <w:link w:val="ac"/>
    <w:uiPriority w:val="99"/>
    <w:semiHidden/>
    <w:unhideWhenUsed/>
    <w:rsid w:val="00B763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38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"/>
    <w:basedOn w:val="a"/>
    <w:rsid w:val="00E46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B72F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e">
    <w:name w:val="List Paragraph"/>
    <w:basedOn w:val="a"/>
    <w:uiPriority w:val="34"/>
    <w:qFormat/>
    <w:rsid w:val="00B72F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1B36"/>
    <w:rPr>
      <w:color w:val="000000"/>
      <w:kern w:val="36"/>
      <w:sz w:val="46"/>
      <w:szCs w:val="46"/>
    </w:rPr>
  </w:style>
  <w:style w:type="character" w:customStyle="1" w:styleId="20">
    <w:name w:val="Заголовок 2 Знак"/>
    <w:basedOn w:val="a0"/>
    <w:link w:val="2"/>
    <w:rsid w:val="00E31B36"/>
    <w:rPr>
      <w:b/>
      <w:bCs/>
      <w:color w:val="000000"/>
      <w:sz w:val="29"/>
      <w:szCs w:val="29"/>
    </w:rPr>
  </w:style>
  <w:style w:type="character" w:customStyle="1" w:styleId="a6">
    <w:name w:val="Основной текст с отступом Знак"/>
    <w:basedOn w:val="a0"/>
    <w:link w:val="a5"/>
    <w:rsid w:val="00E31B36"/>
    <w:rPr>
      <w:sz w:val="24"/>
      <w:szCs w:val="24"/>
    </w:rPr>
  </w:style>
  <w:style w:type="character" w:customStyle="1" w:styleId="a9">
    <w:name w:val="Подзаголовок Знак"/>
    <w:basedOn w:val="a0"/>
    <w:link w:val="a7"/>
    <w:rsid w:val="00E31B36"/>
    <w:rPr>
      <w:rFonts w:ascii="Arial" w:hAnsi="Arial"/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100"/>
      <c:depthPercent val="100"/>
      <c:perspective val="30"/>
    </c:view3D>
    <c:plotArea>
      <c:layout>
        <c:manualLayout>
          <c:layoutTarget val="inner"/>
          <c:xMode val="edge"/>
          <c:yMode val="edge"/>
          <c:x val="6.2200956937799326E-2"/>
          <c:y val="0"/>
          <c:w val="0.78708133971291327"/>
          <c:h val="0.84102564102564104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9 мес 2013</c:v>
                </c:pt>
              </c:strCache>
            </c:strRef>
          </c:tx>
          <c:dLbls>
            <c:dLbl>
              <c:idx val="0"/>
              <c:layout>
                <c:manualLayout>
                  <c:x val="-1.4245329627914242E-2"/>
                  <c:y val="2.8145115966464664E-2"/>
                </c:manualLayout>
              </c:layout>
              <c:showVal val="1"/>
            </c:dLbl>
            <c:dLbl>
              <c:idx val="1"/>
              <c:layout>
                <c:manualLayout>
                  <c:x val="-6.7872471823375424E-3"/>
                  <c:y val="6.4143679059985304E-2"/>
                </c:manualLayout>
              </c:layout>
              <c:showVal val="1"/>
            </c:dLbl>
            <c:dLbl>
              <c:idx val="2"/>
              <c:layout>
                <c:manualLayout>
                  <c:x val="-1.0130307241006643E-2"/>
                  <c:y val="6.04390096933247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1142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1.2858113324069788E-2"/>
                  <c:y val="7.1783907806226593E-2"/>
                </c:manualLayout>
              </c:layout>
              <c:showVal val="1"/>
            </c:dLbl>
            <c:dLbl>
              <c:idx val="4"/>
              <c:layout>
                <c:manualLayout>
                  <c:x val="-2.0181102362204814E-2"/>
                  <c:y val="3.4241539344005839E-2"/>
                </c:manualLayout>
              </c:layout>
              <c:showVal val="1"/>
            </c:dLbl>
            <c:dLbl>
              <c:idx val="5"/>
              <c:layout>
                <c:manualLayout>
                  <c:x val="-1.8319746796356267E-2"/>
                  <c:y val="1.5744555109419349E-2"/>
                </c:manualLayout>
              </c:layout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4832535885167464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1291866028708162"/>
                  <c:y val="0.21794871794871795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61244019138755978"/>
                  <c:y val="0.26923076923076938"/>
                </c:manualLayout>
              </c:layout>
              <c:showVal val="1"/>
            </c:dLbl>
            <c:txPr>
              <a:bodyPr rot="-27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НДФЛ</c:v>
                </c:pt>
                <c:pt idx="1">
                  <c:v>ЕНВД</c:v>
                </c:pt>
                <c:pt idx="2">
                  <c:v>Налог на им-во</c:v>
                </c:pt>
                <c:pt idx="3">
                  <c:v>Земельный налог</c:v>
                </c:pt>
                <c:pt idx="4">
                  <c:v>Гос. пошлина</c:v>
                </c:pt>
                <c:pt idx="5">
                  <c:v>Задолженность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143981</c:v>
                </c:pt>
                <c:pt idx="1">
                  <c:v>12608</c:v>
                </c:pt>
                <c:pt idx="2">
                  <c:v>1142</c:v>
                </c:pt>
                <c:pt idx="3">
                  <c:v>20478</c:v>
                </c:pt>
                <c:pt idx="4">
                  <c:v>771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9 мес 2012</c:v>
                </c:pt>
              </c:strCache>
            </c:strRef>
          </c:tx>
          <c:dLbls>
            <c:dLbl>
              <c:idx val="1"/>
              <c:layout>
                <c:manualLayout>
                  <c:x val="1.2282229427203925E-2"/>
                  <c:y val="1.442700457144911E-3"/>
                </c:manualLayout>
              </c:layout>
              <c:showVal val="1"/>
            </c:dLbl>
            <c:dLbl>
              <c:idx val="2"/>
              <c:layout>
                <c:manualLayout>
                  <c:x val="1.8641500694766305E-2"/>
                  <c:y val="8.806846164097111E-3"/>
                </c:manualLayout>
              </c:layout>
              <c:showVal val="1"/>
            </c:dLbl>
            <c:dLbl>
              <c:idx val="3"/>
              <c:layout>
                <c:manualLayout>
                  <c:x val="1.764705882352946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7293500077196394E-3"/>
                  <c:y val="7.2650686876061261E-3"/>
                </c:manualLayout>
              </c:layout>
              <c:showVal val="1"/>
            </c:dLbl>
            <c:dLbl>
              <c:idx val="5"/>
              <c:layout>
                <c:manualLayout>
                  <c:x val="4.6569399413309374E-3"/>
                  <c:y val="-1.343710347464845E-2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97368421052631815"/>
                  <c:y val="0.17948717948718088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7200956937799068"/>
                  <c:y val="0.40256410256410258"/>
                </c:manualLayout>
              </c:layout>
              <c:showVal val="1"/>
            </c:dLbl>
            <c:txPr>
              <a:bodyPr rot="-324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НДФЛ</c:v>
                </c:pt>
                <c:pt idx="1">
                  <c:v>ЕНВД</c:v>
                </c:pt>
                <c:pt idx="2">
                  <c:v>Налог на им-во</c:v>
                </c:pt>
                <c:pt idx="3">
                  <c:v>Земельный налог</c:v>
                </c:pt>
                <c:pt idx="4">
                  <c:v>Гос. пошлина</c:v>
                </c:pt>
                <c:pt idx="5">
                  <c:v>Задолженность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190137</c:v>
                </c:pt>
                <c:pt idx="1">
                  <c:v>12017</c:v>
                </c:pt>
                <c:pt idx="2">
                  <c:v>1032</c:v>
                </c:pt>
                <c:pt idx="3">
                  <c:v>14464</c:v>
                </c:pt>
                <c:pt idx="4">
                  <c:v>956</c:v>
                </c:pt>
                <c:pt idx="5">
                  <c:v>5</c:v>
                </c:pt>
              </c:numCache>
            </c:numRef>
          </c:val>
        </c:ser>
        <c:shape val="cone"/>
        <c:axId val="102722176"/>
        <c:axId val="110312448"/>
        <c:axId val="90980800"/>
      </c:bar3DChart>
      <c:catAx>
        <c:axId val="102722176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1031244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10312448"/>
        <c:scaling>
          <c:orientation val="minMax"/>
          <c:min val="0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2722176"/>
        <c:crosses val="autoZero"/>
        <c:crossBetween val="between"/>
      </c:valAx>
      <c:serAx>
        <c:axId val="9098080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800" baseline="0"/>
            </a:pPr>
            <a:endParaRPr lang="ru-RU"/>
          </a:p>
        </c:txPr>
        <c:crossAx val="110312448"/>
        <c:crosses val="autoZero"/>
        <c:tickLblSkip val="1"/>
        <c:tickMarkSkip val="1"/>
      </c:serAx>
    </c:plotArea>
    <c:legend>
      <c:legendPos val="r"/>
      <c:layout>
        <c:manualLayout>
          <c:xMode val="edge"/>
          <c:yMode val="edge"/>
          <c:x val="0.64952153110048305"/>
          <c:y val="0.20769230769230876"/>
          <c:w val="0.25012660182183138"/>
          <c:h val="0.11850915158784012"/>
        </c:manualLayout>
      </c:layout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20"/>
      <c:hPercent val="100"/>
      <c:depthPercent val="1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513513513513609"/>
          <c:y val="0"/>
          <c:w val="0.7194337194337197"/>
          <c:h val="0.66094420600859582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9 мес 2013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0910757845054991E-3"/>
                  <c:y val="8.6244308187990604E-3"/>
                </c:manualLayout>
              </c:layout>
              <c:showVal val="1"/>
            </c:dLbl>
            <c:dLbl>
              <c:idx val="1"/>
              <c:layout>
                <c:manualLayout>
                  <c:x val="8.292705530346E-4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4.3060506465695571E-4"/>
                  <c:y val="-9.6740256110992731E-4"/>
                </c:manualLayout>
              </c:layout>
              <c:showVal val="1"/>
            </c:dLbl>
            <c:dLbl>
              <c:idx val="3"/>
              <c:layout>
                <c:manualLayout>
                  <c:x val="-2.5750249062498986E-4"/>
                  <c:y val="1.41206253184949E-2"/>
                </c:manualLayout>
              </c:layout>
              <c:showVal val="1"/>
            </c:dLbl>
            <c:dLbl>
              <c:idx val="4"/>
              <c:layout>
                <c:manualLayout>
                  <c:x val="1.1984788156209388E-3"/>
                  <c:y val="-3.6931709214845102E-3"/>
                </c:manualLayout>
              </c:layout>
              <c:showVal val="1"/>
            </c:dLbl>
            <c:dLbl>
              <c:idx val="5"/>
              <c:layout>
                <c:manualLayout>
                  <c:x val="5.0808749789000209E-3"/>
                  <c:y val="4.7219436818832141E-3"/>
                </c:manualLayout>
              </c:layout>
              <c:showVal val="1"/>
            </c:dLbl>
            <c:dLbl>
              <c:idx val="6"/>
              <c:layout>
                <c:manualLayout>
                  <c:x val="4.3565251064928414E-3"/>
                  <c:y val="6.920859840327892E-3"/>
                </c:manualLayout>
              </c:layout>
              <c:spPr>
                <a:noFill/>
                <a:ln w="2534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2.5378889429489682E-2"/>
                  <c:y val="7.0465317618178674E-2"/>
                </c:manualLayout>
              </c:layout>
              <c:spPr>
                <a:noFill/>
                <a:ln w="2534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Mode val="edge"/>
                  <c:yMode val="edge"/>
                  <c:x val="0.76705276705276659"/>
                  <c:y val="0.18240343347639784"/>
                </c:manualLayout>
              </c:layout>
              <c:spPr>
                <a:noFill/>
                <a:ln w="2534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9"/>
              <c:layout>
                <c:manualLayout>
                  <c:xMode val="edge"/>
                  <c:yMode val="edge"/>
                  <c:x val="0.65765765765766215"/>
                  <c:y val="0.2253218884120172"/>
                </c:manualLayout>
              </c:layout>
              <c:spPr>
                <a:noFill/>
                <a:ln w="2534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48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Аренда имущества</c:v>
                </c:pt>
                <c:pt idx="1">
                  <c:v>Арендная плата за земли </c:v>
                </c:pt>
                <c:pt idx="2">
                  <c:v>Найм жилья</c:v>
                </c:pt>
                <c:pt idx="3">
                  <c:v>Негативное воздействие на окр.среду</c:v>
                </c:pt>
                <c:pt idx="4">
                  <c:v>Платные услуги</c:v>
                </c:pt>
                <c:pt idx="5">
                  <c:v>Реализация имущества</c:v>
                </c:pt>
                <c:pt idx="6">
                  <c:v>Продажа земли </c:v>
                </c:pt>
                <c:pt idx="7">
                  <c:v>Штрафы, санкции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3053</c:v>
                </c:pt>
                <c:pt idx="1">
                  <c:v>14630</c:v>
                </c:pt>
                <c:pt idx="2">
                  <c:v>479</c:v>
                </c:pt>
                <c:pt idx="3">
                  <c:v>689</c:v>
                </c:pt>
                <c:pt idx="4">
                  <c:v>28546</c:v>
                </c:pt>
                <c:pt idx="5">
                  <c:v>25967</c:v>
                </c:pt>
                <c:pt idx="6">
                  <c:v>8211</c:v>
                </c:pt>
                <c:pt idx="7">
                  <c:v>898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9 мес 2012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535552223689592E-3"/>
                  <c:y val="3.0465920361207482E-3"/>
                </c:manualLayout>
              </c:layout>
              <c:showVal val="1"/>
            </c:dLbl>
            <c:dLbl>
              <c:idx val="1"/>
              <c:layout>
                <c:manualLayout>
                  <c:x val="1.7619227293940123E-2"/>
                  <c:y val="7.4734656080307719E-3"/>
                </c:manualLayout>
              </c:layout>
              <c:showVal val="1"/>
            </c:dLbl>
            <c:dLbl>
              <c:idx val="2"/>
              <c:layout>
                <c:manualLayout>
                  <c:x val="4.9681762667434445E-3"/>
                  <c:y val="-1.3656513186373622E-2"/>
                </c:manualLayout>
              </c:layout>
              <c:showVal val="1"/>
            </c:dLbl>
            <c:dLbl>
              <c:idx val="3"/>
              <c:layout>
                <c:manualLayout>
                  <c:x val="2.2210417266568172E-3"/>
                  <c:y val="8.0474413558430727E-3"/>
                </c:manualLayout>
              </c:layout>
              <c:showVal val="1"/>
            </c:dLbl>
            <c:dLbl>
              <c:idx val="4"/>
              <c:layout>
                <c:manualLayout>
                  <c:x val="1.1169915236005374E-2"/>
                  <c:y val="3.4608408813198992E-3"/>
                </c:manualLayout>
              </c:layout>
              <c:showVal val="1"/>
            </c:dLbl>
            <c:dLbl>
              <c:idx val="5"/>
              <c:layout>
                <c:manualLayout>
                  <c:x val="1.6805843784028891E-2"/>
                  <c:y val="4.7427657137847547E-3"/>
                </c:manualLayout>
              </c:layout>
              <c:showVal val="1"/>
            </c:dLbl>
            <c:dLbl>
              <c:idx val="6"/>
              <c:layout>
                <c:manualLayout>
                  <c:x val="2.3032075278106082E-2"/>
                  <c:y val="1.3805555098932159E-3"/>
                </c:manualLayout>
              </c:layout>
              <c:spPr>
                <a:noFill/>
                <a:ln w="2534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7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2.1649406056273416E-2"/>
                  <c:y val="2.6151102197820412E-2"/>
                </c:manualLayout>
              </c:layout>
              <c:showVal val="1"/>
            </c:dLbl>
            <c:dLbl>
              <c:idx val="8"/>
              <c:spPr>
                <a:noFill/>
                <a:ln w="2534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7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9"/>
              <c:layout>
                <c:manualLayout>
                  <c:xMode val="edge"/>
                  <c:yMode val="edge"/>
                  <c:x val="0.93693693693693658"/>
                  <c:y val="0.33690987124464067"/>
                </c:manualLayout>
              </c:layout>
              <c:spPr>
                <a:noFill/>
                <a:ln w="25348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7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48">
                <a:noFill/>
              </a:ln>
            </c:spPr>
            <c:txPr>
              <a:bodyPr rot="-5400000" vert="horz"/>
              <a:lstStyle/>
              <a:p>
                <a:pPr algn="ctr">
                  <a:defRPr sz="82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8"/>
                <c:pt idx="0">
                  <c:v>Аренда имущества</c:v>
                </c:pt>
                <c:pt idx="1">
                  <c:v>Арендная плата за земли </c:v>
                </c:pt>
                <c:pt idx="2">
                  <c:v>Найм жилья</c:v>
                </c:pt>
                <c:pt idx="3">
                  <c:v>Негативное воздействие на окр.среду</c:v>
                </c:pt>
                <c:pt idx="4">
                  <c:v>Платные услуги</c:v>
                </c:pt>
                <c:pt idx="5">
                  <c:v>Реализация имущества</c:v>
                </c:pt>
                <c:pt idx="6">
                  <c:v>Продажа земли </c:v>
                </c:pt>
                <c:pt idx="7">
                  <c:v>Штрафы, санкции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2454</c:v>
                </c:pt>
                <c:pt idx="1">
                  <c:v>10718</c:v>
                </c:pt>
                <c:pt idx="2">
                  <c:v>447</c:v>
                </c:pt>
                <c:pt idx="3">
                  <c:v>243</c:v>
                </c:pt>
                <c:pt idx="4">
                  <c:v>29780</c:v>
                </c:pt>
                <c:pt idx="5">
                  <c:v>16771</c:v>
                </c:pt>
                <c:pt idx="6">
                  <c:v>2016</c:v>
                </c:pt>
                <c:pt idx="7">
                  <c:v>1645</c:v>
                </c:pt>
              </c:numCache>
            </c:numRef>
          </c:val>
        </c:ser>
        <c:shape val="cylinder"/>
        <c:axId val="113442816"/>
        <c:axId val="113848704"/>
        <c:axId val="90983936"/>
      </c:bar3DChart>
      <c:catAx>
        <c:axId val="113442816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84870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13848704"/>
        <c:scaling>
          <c:orientation val="minMax"/>
          <c:min val="0"/>
        </c:scaling>
        <c:axPos val="l"/>
        <c:numFmt formatCode="General" sourceLinked="0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442816"/>
        <c:crosses val="autoZero"/>
        <c:crossBetween val="between"/>
      </c:valAx>
      <c:serAx>
        <c:axId val="90983936"/>
        <c:scaling>
          <c:orientation val="minMax"/>
        </c:scaling>
        <c:delete val="1"/>
        <c:axPos val="b"/>
        <c:numFmt formatCode="General" sourceLinked="1"/>
        <c:tickLblPos val="none"/>
        <c:crossAx val="113848704"/>
        <c:crosses val="autoZero"/>
        <c:tickLblSkip val="1"/>
        <c:tickMarkSkip val="1"/>
      </c:serAx>
    </c:plotArea>
    <c:legend>
      <c:legendPos val="r"/>
      <c:layout>
        <c:manualLayout>
          <c:xMode val="edge"/>
          <c:yMode val="edge"/>
          <c:x val="0.7715630202592898"/>
          <c:y val="0.51842338862130477"/>
          <c:w val="0.16017449269030529"/>
          <c:h val="9.8177524260407045E-2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0.5015</cdr:x>
      <cdr:y>0.5025</cdr:y>
    </cdr:from>
    <cdr:to>
      <cdr:x>0.505</cdr:x>
      <cdr:y>0.5385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94715" y="1493330"/>
          <a:ext cx="22297" cy="1069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</a:t>
          </a:r>
        </a:p>
      </cdr:txBody>
    </cdr:sp>
  </cdr:relSizeAnchor>
  <cdr:relSizeAnchor xmlns:cdr="http://schemas.openxmlformats.org/drawingml/2006/chartDrawing">
    <cdr:from>
      <cdr:x>0.4995</cdr:x>
      <cdr:y>0.4995</cdr:y>
    </cdr:from>
    <cdr:to>
      <cdr:x>0.503</cdr:x>
      <cdr:y>0.53025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1975" y="1484414"/>
          <a:ext cx="22296" cy="913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0.5035</cdr:x>
      <cdr:y>0.50225</cdr:y>
    </cdr:from>
    <cdr:to>
      <cdr:x>0.50875</cdr:x>
      <cdr:y>0.54725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81093" y="1783450"/>
          <a:ext cx="31083" cy="1597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3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             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0.50475</cdr:x>
      <cdr:y>0.5275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31084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     </a:t>
          </a:r>
        </a:p>
      </cdr:txBody>
    </cdr:sp>
  </cdr:relSizeAnchor>
  <cdr:relSizeAnchor xmlns:cdr="http://schemas.openxmlformats.org/drawingml/2006/chartDrawing">
    <cdr:from>
      <cdr:x>0.4995</cdr:x>
      <cdr:y>0.49525</cdr:y>
    </cdr:from>
    <cdr:to>
      <cdr:x>0.50725</cdr:x>
      <cdr:y>0.5275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7410" y="1758593"/>
          <a:ext cx="45885" cy="114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  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DEEBA-8096-4BA1-8446-DB6DB169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2947</TotalTime>
  <Pages>9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2013-11-13T08:32:00Z</cp:lastPrinted>
  <dcterms:created xsi:type="dcterms:W3CDTF">2013-10-28T05:11:00Z</dcterms:created>
  <dcterms:modified xsi:type="dcterms:W3CDTF">2013-12-05T08:41:00Z</dcterms:modified>
</cp:coreProperties>
</file>