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A9" w:rsidRPr="004B2FC3" w:rsidRDefault="00974BA9" w:rsidP="00974BA9">
      <w:pPr>
        <w:ind w:firstLine="709"/>
        <w:jc w:val="both"/>
        <w:rPr>
          <w:sz w:val="26"/>
          <w:szCs w:val="26"/>
        </w:rPr>
      </w:pPr>
      <w:r w:rsidRPr="004B2FC3">
        <w:rPr>
          <w:sz w:val="26"/>
          <w:szCs w:val="26"/>
        </w:rPr>
        <w:t>Межрайонная инспекция ФНС России №29 по Свердловской области напоминает:</w:t>
      </w:r>
    </w:p>
    <w:p w:rsidR="00974BA9" w:rsidRDefault="00974BA9" w:rsidP="00974BA9">
      <w:pPr>
        <w:ind w:firstLine="709"/>
        <w:jc w:val="both"/>
        <w:rPr>
          <w:sz w:val="26"/>
          <w:szCs w:val="26"/>
        </w:rPr>
      </w:pPr>
      <w:r w:rsidRPr="004B2FC3">
        <w:rPr>
          <w:sz w:val="26"/>
          <w:szCs w:val="26"/>
        </w:rPr>
        <w:t xml:space="preserve"> Если имущество находилось </w:t>
      </w:r>
      <w:r w:rsidRPr="004B2FC3">
        <w:rPr>
          <w:b/>
          <w:sz w:val="26"/>
          <w:szCs w:val="26"/>
        </w:rPr>
        <w:t>в собственности</w:t>
      </w:r>
      <w:r w:rsidRPr="004B2FC3">
        <w:rPr>
          <w:sz w:val="26"/>
          <w:szCs w:val="26"/>
        </w:rPr>
        <w:t xml:space="preserve"> налогоплательщика </w:t>
      </w:r>
      <w:r w:rsidRPr="004B2FC3">
        <w:rPr>
          <w:b/>
          <w:sz w:val="26"/>
          <w:szCs w:val="26"/>
        </w:rPr>
        <w:t>менее трех лет</w:t>
      </w:r>
      <w:r w:rsidRPr="004B2FC3">
        <w:rPr>
          <w:sz w:val="26"/>
          <w:szCs w:val="26"/>
        </w:rPr>
        <w:t>,</w:t>
      </w:r>
      <w:r>
        <w:rPr>
          <w:sz w:val="26"/>
          <w:szCs w:val="26"/>
        </w:rPr>
        <w:t xml:space="preserve"> а при </w:t>
      </w:r>
      <w:r w:rsidR="00B21113">
        <w:rPr>
          <w:sz w:val="26"/>
          <w:szCs w:val="26"/>
        </w:rPr>
        <w:t xml:space="preserve">приобретении имущества </w:t>
      </w:r>
      <w:r w:rsidR="00B21113" w:rsidRPr="00B21113">
        <w:rPr>
          <w:b/>
          <w:sz w:val="26"/>
          <w:szCs w:val="26"/>
        </w:rPr>
        <w:t>с</w:t>
      </w:r>
      <w:r w:rsidRPr="00B21113">
        <w:rPr>
          <w:b/>
          <w:sz w:val="26"/>
          <w:szCs w:val="26"/>
        </w:rPr>
        <w:t xml:space="preserve"> 2016 год</w:t>
      </w:r>
      <w:r w:rsidR="00B21113" w:rsidRPr="00B21113">
        <w:rPr>
          <w:b/>
          <w:sz w:val="26"/>
          <w:szCs w:val="26"/>
        </w:rPr>
        <w:t>а</w:t>
      </w:r>
      <w:r w:rsidRPr="00B21113">
        <w:rPr>
          <w:b/>
          <w:sz w:val="26"/>
          <w:szCs w:val="26"/>
        </w:rPr>
        <w:t xml:space="preserve"> – менее пяти лет</w:t>
      </w:r>
      <w:r>
        <w:rPr>
          <w:sz w:val="26"/>
          <w:szCs w:val="26"/>
        </w:rPr>
        <w:t>,</w:t>
      </w:r>
      <w:r w:rsidRPr="004B2FC3">
        <w:rPr>
          <w:sz w:val="26"/>
          <w:szCs w:val="26"/>
        </w:rPr>
        <w:t xml:space="preserve"> то при его продаже </w:t>
      </w:r>
      <w:r w:rsidRPr="004B2FC3">
        <w:rPr>
          <w:b/>
          <w:sz w:val="26"/>
          <w:szCs w:val="26"/>
        </w:rPr>
        <w:t>нужно заполнить декларацию</w:t>
      </w:r>
      <w:r w:rsidRPr="004B2FC3">
        <w:rPr>
          <w:sz w:val="26"/>
          <w:szCs w:val="26"/>
        </w:rPr>
        <w:t xml:space="preserve">. При этом </w:t>
      </w:r>
      <w:r w:rsidRPr="00B21113">
        <w:rPr>
          <w:b/>
          <w:sz w:val="26"/>
          <w:szCs w:val="26"/>
        </w:rPr>
        <w:t>можно использовать налоговый вычет</w:t>
      </w:r>
      <w:r w:rsidRPr="004B2FC3">
        <w:rPr>
          <w:sz w:val="26"/>
          <w:szCs w:val="26"/>
        </w:rPr>
        <w:t>, который  бывает двух видов (</w:t>
      </w:r>
      <w:hyperlink r:id="rId5" w:anchor="block_220021" w:history="1">
        <w:r w:rsidRPr="004B2FC3">
          <w:rPr>
            <w:rStyle w:val="a3"/>
            <w:color w:val="auto"/>
            <w:sz w:val="26"/>
            <w:szCs w:val="26"/>
          </w:rPr>
          <w:t>подп. 1 п. 2 ст. 220 НК РФ</w:t>
        </w:r>
      </w:hyperlink>
      <w:r w:rsidRPr="004B2FC3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974BA9" w:rsidRPr="004B2FC3" w:rsidRDefault="00974BA9" w:rsidP="00974BA9">
      <w:pPr>
        <w:ind w:firstLine="709"/>
        <w:jc w:val="both"/>
        <w:rPr>
          <w:sz w:val="26"/>
          <w:szCs w:val="26"/>
        </w:rPr>
      </w:pPr>
      <w:r w:rsidRPr="006210FA">
        <w:rPr>
          <w:b/>
          <w:sz w:val="26"/>
          <w:szCs w:val="26"/>
        </w:rPr>
        <w:t>1.</w:t>
      </w:r>
      <w:r w:rsidRPr="004B2FC3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4B2FC3">
        <w:rPr>
          <w:sz w:val="26"/>
          <w:szCs w:val="26"/>
        </w:rPr>
        <w:t xml:space="preserve">мущественный налоговый </w:t>
      </w:r>
      <w:r w:rsidRPr="004B2FC3">
        <w:rPr>
          <w:b/>
          <w:sz w:val="26"/>
          <w:szCs w:val="26"/>
        </w:rPr>
        <w:t>вычет в фиксированной сумме</w:t>
      </w:r>
      <w:r w:rsidRPr="004B2FC3">
        <w:rPr>
          <w:sz w:val="26"/>
          <w:szCs w:val="26"/>
        </w:rPr>
        <w:t xml:space="preserve"> (1 млн. руб. при продаже жилых домов, квартир, комнат, дач, садовых домиков, земельных участков, а также долей в них и </w:t>
      </w:r>
      <w:r w:rsidRPr="00D47EB8">
        <w:rPr>
          <w:sz w:val="26"/>
          <w:szCs w:val="26"/>
        </w:rPr>
        <w:t>250 тыс. руб.</w:t>
      </w:r>
      <w:r w:rsidRPr="004B2FC3">
        <w:rPr>
          <w:sz w:val="26"/>
          <w:szCs w:val="26"/>
        </w:rPr>
        <w:t xml:space="preserve"> при продаже иного имущества – автомобилей, нежилых помещений, гаражей и т. д.)</w:t>
      </w:r>
      <w:r>
        <w:rPr>
          <w:sz w:val="26"/>
          <w:szCs w:val="26"/>
        </w:rPr>
        <w:t xml:space="preserve">. </w:t>
      </w:r>
      <w:r w:rsidRPr="004B2FC3">
        <w:rPr>
          <w:sz w:val="26"/>
          <w:szCs w:val="26"/>
        </w:rPr>
        <w:t>Фиксированный налоговый вычет применяется в отношении собственника, а не объекта недвижимости, а значит, если собственник в течение года продал несколько видов имущества, то предельный размер вычета применяется ко всем объектам в совокупности, а не к каждому по отдельности (</w:t>
      </w:r>
      <w:hyperlink r:id="rId6" w:anchor="block_2201" w:history="1">
        <w:r w:rsidRPr="004B2FC3">
          <w:rPr>
            <w:rStyle w:val="a3"/>
            <w:color w:val="auto"/>
            <w:sz w:val="26"/>
            <w:szCs w:val="26"/>
          </w:rPr>
          <w:t>п. 1 ст. 220 НК РФ</w:t>
        </w:r>
      </w:hyperlink>
      <w:r w:rsidRPr="004B2FC3">
        <w:rPr>
          <w:sz w:val="26"/>
          <w:szCs w:val="26"/>
        </w:rPr>
        <w:t>).</w:t>
      </w:r>
    </w:p>
    <w:p w:rsidR="00974BA9" w:rsidRPr="004B2FC3" w:rsidRDefault="00974BA9" w:rsidP="00974BA9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4B2FC3">
        <w:rPr>
          <w:sz w:val="26"/>
          <w:szCs w:val="26"/>
        </w:rPr>
        <w:t>Аналогичные правила применяются и в отношении имущества, находившегося в долевой собственности, но проданного как единый объект (то есть все доли проданы их собственниками по одному договору купли-продажи). Тогда сумма вычета распределяется пропорционально долям в праве собственности на недвижимость (</w:t>
      </w:r>
      <w:hyperlink r:id="rId7" w:anchor="block_220023" w:history="1">
        <w:r w:rsidRPr="004B2FC3">
          <w:rPr>
            <w:rStyle w:val="a3"/>
            <w:color w:val="auto"/>
            <w:sz w:val="26"/>
            <w:szCs w:val="26"/>
          </w:rPr>
          <w:t>подп. 3 п. 2 ст. 220 НК РФ</w:t>
        </w:r>
      </w:hyperlink>
      <w:r w:rsidRPr="004B2FC3">
        <w:rPr>
          <w:sz w:val="26"/>
          <w:szCs w:val="26"/>
        </w:rPr>
        <w:t>).</w:t>
      </w:r>
    </w:p>
    <w:p w:rsidR="00974BA9" w:rsidRPr="004B2FC3" w:rsidRDefault="00974BA9" w:rsidP="00974BA9">
      <w:pPr>
        <w:ind w:firstLine="709"/>
        <w:jc w:val="both"/>
        <w:rPr>
          <w:sz w:val="26"/>
          <w:szCs w:val="26"/>
        </w:rPr>
      </w:pPr>
      <w:r w:rsidRPr="006210FA">
        <w:rPr>
          <w:b/>
          <w:sz w:val="26"/>
          <w:szCs w:val="26"/>
        </w:rPr>
        <w:t>2.</w:t>
      </w:r>
      <w:r w:rsidRPr="004B2FC3">
        <w:rPr>
          <w:sz w:val="26"/>
          <w:szCs w:val="26"/>
        </w:rPr>
        <w:t xml:space="preserve"> </w:t>
      </w:r>
      <w:r w:rsidRPr="00974BA9">
        <w:rPr>
          <w:b/>
          <w:sz w:val="26"/>
          <w:szCs w:val="26"/>
        </w:rPr>
        <w:t>В</w:t>
      </w:r>
      <w:r w:rsidRPr="004B2FC3">
        <w:rPr>
          <w:b/>
          <w:sz w:val="26"/>
          <w:szCs w:val="26"/>
        </w:rPr>
        <w:t>ычет на сумму фактически произведенных</w:t>
      </w:r>
      <w:r w:rsidRPr="004B2FC3">
        <w:rPr>
          <w:sz w:val="26"/>
          <w:szCs w:val="26"/>
        </w:rPr>
        <w:t xml:space="preserve"> </w:t>
      </w:r>
      <w:r w:rsidRPr="00B21113">
        <w:rPr>
          <w:b/>
          <w:sz w:val="26"/>
          <w:szCs w:val="26"/>
        </w:rPr>
        <w:t>и документально подтвержденных</w:t>
      </w:r>
      <w:r w:rsidRPr="004B2FC3">
        <w:rPr>
          <w:sz w:val="26"/>
          <w:szCs w:val="26"/>
        </w:rPr>
        <w:t xml:space="preserve"> </w:t>
      </w:r>
      <w:r w:rsidRPr="004B2FC3">
        <w:rPr>
          <w:b/>
          <w:sz w:val="26"/>
          <w:szCs w:val="26"/>
        </w:rPr>
        <w:t>расходов</w:t>
      </w:r>
      <w:r w:rsidRPr="004B2FC3">
        <w:rPr>
          <w:sz w:val="26"/>
          <w:szCs w:val="26"/>
        </w:rPr>
        <w:t>, связанных с приобретением имущества.</w:t>
      </w:r>
      <w:r w:rsidR="000F1EE0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4B2FC3">
        <w:rPr>
          <w:sz w:val="26"/>
          <w:szCs w:val="26"/>
        </w:rPr>
        <w:t>ля того, чтобы им воспользоваться, нужно собрать все документы, подтверждающие расходы на покупку квартиры (</w:t>
      </w:r>
      <w:hyperlink r:id="rId8" w:anchor="block_220022" w:history="1">
        <w:r w:rsidRPr="004B2FC3">
          <w:rPr>
            <w:rStyle w:val="a3"/>
            <w:color w:val="auto"/>
            <w:sz w:val="26"/>
            <w:szCs w:val="26"/>
          </w:rPr>
          <w:t>подп. 2 п. 2 ст. 220 НК РФ</w:t>
        </w:r>
      </w:hyperlink>
      <w:r w:rsidRPr="004B2FC3">
        <w:rPr>
          <w:sz w:val="26"/>
          <w:szCs w:val="26"/>
        </w:rPr>
        <w:t xml:space="preserve">). </w:t>
      </w:r>
    </w:p>
    <w:p w:rsidR="00974BA9" w:rsidRPr="004B2FC3" w:rsidRDefault="00974BA9" w:rsidP="00974BA9">
      <w:pPr>
        <w:ind w:firstLine="709"/>
        <w:jc w:val="both"/>
        <w:rPr>
          <w:sz w:val="26"/>
          <w:szCs w:val="26"/>
        </w:rPr>
      </w:pPr>
      <w:r w:rsidRPr="004B2FC3">
        <w:rPr>
          <w:sz w:val="26"/>
          <w:szCs w:val="26"/>
        </w:rPr>
        <w:t>К таким расходам могут относиться непосредственно расходы на приобретение квартиры, например договор купли-продажи и акт приемки-передачи собственности, проценты по ипотечному кредиту. Для подтверждения расходов предоставляются следующие документы: приходные кассовые ордера, товарные и кассовые чеки, банковские выписки, платежные поручения, расписки продавца в получении денежных средств и другие.</w:t>
      </w:r>
    </w:p>
    <w:p w:rsidR="00974BA9" w:rsidRPr="006210FA" w:rsidRDefault="00974BA9" w:rsidP="00974BA9">
      <w:pPr>
        <w:ind w:firstLine="709"/>
        <w:jc w:val="both"/>
        <w:rPr>
          <w:b/>
          <w:sz w:val="26"/>
          <w:szCs w:val="26"/>
        </w:rPr>
      </w:pPr>
      <w:r w:rsidRPr="006210FA">
        <w:rPr>
          <w:b/>
          <w:sz w:val="26"/>
          <w:szCs w:val="26"/>
        </w:rPr>
        <w:t>Налогоплательщик может использовать любой из этих вычетов.</w:t>
      </w:r>
    </w:p>
    <w:p w:rsidR="00974BA9" w:rsidRPr="004B2FC3" w:rsidRDefault="00974BA9" w:rsidP="00974BA9">
      <w:pPr>
        <w:ind w:firstLine="709"/>
        <w:jc w:val="both"/>
        <w:rPr>
          <w:sz w:val="26"/>
          <w:szCs w:val="26"/>
        </w:rPr>
      </w:pPr>
      <w:r w:rsidRPr="004B2FC3">
        <w:rPr>
          <w:b/>
          <w:sz w:val="26"/>
          <w:szCs w:val="26"/>
        </w:rPr>
        <w:t>Срок п</w:t>
      </w:r>
      <w:r>
        <w:rPr>
          <w:b/>
          <w:sz w:val="26"/>
          <w:szCs w:val="26"/>
        </w:rPr>
        <w:t xml:space="preserve">одачи </w:t>
      </w:r>
      <w:r w:rsidR="006210FA">
        <w:rPr>
          <w:b/>
          <w:sz w:val="26"/>
          <w:szCs w:val="26"/>
        </w:rPr>
        <w:t>декларации</w:t>
      </w:r>
      <w:r w:rsidR="006210FA">
        <w:rPr>
          <w:b/>
          <w:sz w:val="26"/>
          <w:szCs w:val="26"/>
        </w:rPr>
        <w:t xml:space="preserve"> от продажи имущества </w:t>
      </w:r>
      <w:r>
        <w:rPr>
          <w:b/>
          <w:sz w:val="26"/>
          <w:szCs w:val="26"/>
        </w:rPr>
        <w:t>-  не позднее 30</w:t>
      </w:r>
      <w:r w:rsidRPr="004B2FC3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4</w:t>
      </w:r>
      <w:r w:rsidRPr="004B2FC3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8</w:t>
      </w:r>
      <w:r w:rsidR="006210FA">
        <w:rPr>
          <w:b/>
          <w:sz w:val="26"/>
          <w:szCs w:val="26"/>
        </w:rPr>
        <w:t>.</w:t>
      </w:r>
    </w:p>
    <w:p w:rsidR="00974BA9" w:rsidRPr="004B2FC3" w:rsidRDefault="00974BA9" w:rsidP="00974BA9">
      <w:pPr>
        <w:ind w:firstLine="709"/>
        <w:jc w:val="both"/>
        <w:rPr>
          <w:sz w:val="26"/>
          <w:szCs w:val="26"/>
        </w:rPr>
      </w:pPr>
    </w:p>
    <w:p w:rsidR="00CC3DCA" w:rsidRDefault="00CC3DCA"/>
    <w:sectPr w:rsidR="00CC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A9"/>
    <w:rsid w:val="000F1EE0"/>
    <w:rsid w:val="006210FA"/>
    <w:rsid w:val="00974BA9"/>
    <w:rsid w:val="00B21113"/>
    <w:rsid w:val="00CC3DCA"/>
    <w:rsid w:val="00D4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4BA9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4BA9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900200/3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900200/35/" TargetMode="External"/><Relationship Id="rId5" Type="http://schemas.openxmlformats.org/officeDocument/2006/relationships/hyperlink" Target="http://base.garant.ru/10900200/3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4</cp:revision>
  <dcterms:created xsi:type="dcterms:W3CDTF">2018-03-16T03:59:00Z</dcterms:created>
  <dcterms:modified xsi:type="dcterms:W3CDTF">2018-03-29T06:04:00Z</dcterms:modified>
</cp:coreProperties>
</file>