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87" w:rsidRDefault="00C21E1A" w:rsidP="009260E2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990" w14:anchorId="3EB77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9.5pt;visibility:visible;mso-wrap-style:square" o:ole="">
            <v:imagedata r:id="rId6" o:title=""/>
          </v:shape>
          <o:OLEObject Type="Embed" ProgID="Word.Document.8" ShapeID="Object 1" DrawAspect="Content" ObjectID="_1705733107" r:id="rId7"/>
        </w:object>
      </w:r>
    </w:p>
    <w:p w:rsidR="000305BB" w:rsidRPr="000305BB" w:rsidRDefault="000305BB" w:rsidP="009260E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305B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305B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305BB" w:rsidRPr="000305BB" w:rsidRDefault="000305BB" w:rsidP="009260E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305B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305BB" w:rsidRPr="000305BB" w:rsidRDefault="000305BB" w:rsidP="009260E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305B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9CA1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305BB" w:rsidRPr="000305BB" w:rsidRDefault="000305BB" w:rsidP="009260E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305BB" w:rsidRPr="000305BB" w:rsidRDefault="000305BB" w:rsidP="009260E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305BB" w:rsidRPr="000305BB" w:rsidRDefault="000305BB" w:rsidP="009260E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305BB">
        <w:rPr>
          <w:rFonts w:ascii="Liberation Serif" w:hAnsi="Liberation Serif"/>
          <w:sz w:val="24"/>
        </w:rPr>
        <w:t>от___</w:t>
      </w:r>
      <w:r w:rsidR="009260E2">
        <w:rPr>
          <w:rFonts w:ascii="Liberation Serif" w:hAnsi="Liberation Serif"/>
          <w:sz w:val="24"/>
          <w:u w:val="single"/>
        </w:rPr>
        <w:t>07.02.2022</w:t>
      </w:r>
      <w:r w:rsidRPr="000305BB">
        <w:rPr>
          <w:rFonts w:ascii="Liberation Serif" w:hAnsi="Liberation Serif"/>
          <w:sz w:val="24"/>
        </w:rPr>
        <w:t>____</w:t>
      </w:r>
      <w:proofErr w:type="gramStart"/>
      <w:r w:rsidRPr="000305BB">
        <w:rPr>
          <w:rFonts w:ascii="Liberation Serif" w:hAnsi="Liberation Serif"/>
          <w:sz w:val="24"/>
        </w:rPr>
        <w:t>_  №</w:t>
      </w:r>
      <w:proofErr w:type="gramEnd"/>
      <w:r w:rsidRPr="000305BB">
        <w:rPr>
          <w:rFonts w:ascii="Liberation Serif" w:hAnsi="Liberation Serif"/>
          <w:sz w:val="24"/>
        </w:rPr>
        <w:t xml:space="preserve">  ___</w:t>
      </w:r>
      <w:r w:rsidR="009260E2">
        <w:rPr>
          <w:rFonts w:ascii="Liberation Serif" w:hAnsi="Liberation Serif"/>
          <w:sz w:val="24"/>
          <w:u w:val="single"/>
        </w:rPr>
        <w:t>119-П</w:t>
      </w:r>
      <w:r w:rsidRPr="000305BB">
        <w:rPr>
          <w:rFonts w:ascii="Liberation Serif" w:hAnsi="Liberation Serif"/>
          <w:sz w:val="24"/>
        </w:rPr>
        <w:t>___</w:t>
      </w:r>
    </w:p>
    <w:p w:rsidR="000305BB" w:rsidRPr="000305BB" w:rsidRDefault="000305BB" w:rsidP="009260E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305BB" w:rsidRPr="000305BB" w:rsidRDefault="000305BB" w:rsidP="009260E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305BB">
        <w:rPr>
          <w:rFonts w:ascii="Liberation Serif" w:hAnsi="Liberation Serif"/>
          <w:sz w:val="24"/>
          <w:szCs w:val="24"/>
        </w:rPr>
        <w:t>г. Заречный</w:t>
      </w:r>
    </w:p>
    <w:p w:rsidR="000305BB" w:rsidRDefault="000305BB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0305BB" w:rsidRDefault="000305BB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утверждении Плана мероприятий по оздоровлению муниципальных финансов городского округа Заречный на 2022 – 2024 годы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0305BB" w:rsidRDefault="000305BB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>В целях реализации мер по социально-экономическому ра</w:t>
      </w:r>
      <w:r w:rsidR="000305BB">
        <w:rPr>
          <w:rFonts w:ascii="Liberation Serif" w:hAnsi="Liberation Serif"/>
          <w:sz w:val="24"/>
          <w:szCs w:val="24"/>
        </w:rPr>
        <w:t xml:space="preserve">звитию и оздоровлению финансов </w:t>
      </w:r>
      <w:r>
        <w:rPr>
          <w:rFonts w:ascii="Liberation Serif" w:hAnsi="Liberation Serif"/>
          <w:sz w:val="24"/>
          <w:szCs w:val="24"/>
        </w:rPr>
        <w:t xml:space="preserve">городского округа Заречный, предусмотренных Соглашением, заключенным между Министерством финансов Свердловской области и администрацией городского округа Заречный от 21.12.2021 № 84, на основании </w:t>
      </w:r>
      <w:hyperlink r:id="rId8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 xml:space="preserve">ст. ст. </w:t>
        </w:r>
      </w:hyperlink>
      <w:r>
        <w:rPr>
          <w:rFonts w:ascii="Liberation Serif" w:hAnsi="Liberation Serif"/>
          <w:sz w:val="24"/>
          <w:szCs w:val="24"/>
        </w:rPr>
        <w:t>28, 31 Устава городского округа Заречный администрация городского округа Заречный</w:t>
      </w:r>
    </w:p>
    <w:p w:rsidR="00C34B87" w:rsidRDefault="00C21E1A" w:rsidP="009260E2">
      <w:pPr>
        <w:pStyle w:val="ConsPlusNormal"/>
        <w:widowControl/>
        <w:jc w:val="both"/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1. Утвердить </w:t>
      </w:r>
      <w:hyperlink r:id="rId9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План</w:t>
        </w:r>
      </w:hyperlink>
      <w:r>
        <w:rPr>
          <w:rFonts w:ascii="Liberation Serif" w:hAnsi="Liberation Serif"/>
          <w:sz w:val="24"/>
          <w:szCs w:val="24"/>
        </w:rPr>
        <w:t xml:space="preserve"> мероприятий по оздоровлению муниципальных финансов городского округа Заречный на 2022 - 2024 годы (далее - План мероприятий) (прилагается).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2. Ответственным исполнителям обеспечить выполнение </w:t>
      </w:r>
      <w:hyperlink r:id="rId10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Плана</w:t>
        </w:r>
      </w:hyperlink>
      <w:r>
        <w:rPr>
          <w:rFonts w:ascii="Liberation Serif" w:hAnsi="Liberation Serif"/>
          <w:sz w:val="24"/>
          <w:szCs w:val="24"/>
        </w:rPr>
        <w:t xml:space="preserve"> меропри</w:t>
      </w:r>
      <w:r w:rsidR="000305BB">
        <w:rPr>
          <w:rFonts w:ascii="Liberation Serif" w:hAnsi="Liberation Serif"/>
          <w:sz w:val="24"/>
          <w:szCs w:val="24"/>
        </w:rPr>
        <w:t>ятий и </w:t>
      </w:r>
      <w:r>
        <w:rPr>
          <w:rFonts w:ascii="Liberation Serif" w:hAnsi="Liberation Serif"/>
          <w:sz w:val="24"/>
          <w:szCs w:val="24"/>
        </w:rPr>
        <w:t xml:space="preserve">представлять информацию о выполнении </w:t>
      </w:r>
      <w:hyperlink r:id="rId11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Плана</w:t>
        </w:r>
      </w:hyperlink>
      <w:r>
        <w:rPr>
          <w:rFonts w:ascii="Liberation Serif" w:hAnsi="Liberation Serif"/>
          <w:sz w:val="24"/>
          <w:szCs w:val="24"/>
        </w:rPr>
        <w:t xml:space="preserve"> мероприятий в функциональный орган администрации городского округа Заречный Финансовое управление администрации городского округа Заречный (далее - Финансовое управление), не поздне</w:t>
      </w:r>
      <w:r w:rsidR="000305BB">
        <w:rPr>
          <w:rFonts w:ascii="Liberation Serif" w:hAnsi="Liberation Serif"/>
          <w:sz w:val="24"/>
          <w:szCs w:val="24"/>
        </w:rPr>
        <w:t>е 7 числа месяца, следующего за </w:t>
      </w:r>
      <w:r>
        <w:rPr>
          <w:rFonts w:ascii="Liberation Serif" w:hAnsi="Liberation Serif"/>
          <w:sz w:val="24"/>
          <w:szCs w:val="24"/>
        </w:rPr>
        <w:t>отчетным периодом.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3. Финансовому управлению администрации городского округа Заречный  не позднее 15 февраля года, следующего за отчетным, представлять в Министерство финансов Свердловской области отчет о выполнении </w:t>
      </w:r>
      <w:hyperlink r:id="rId12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Плана</w:t>
        </w:r>
      </w:hyperlink>
      <w:r>
        <w:rPr>
          <w:rFonts w:ascii="Liberation Serif" w:hAnsi="Liberation Serif"/>
          <w:sz w:val="24"/>
          <w:szCs w:val="24"/>
        </w:rPr>
        <w:t xml:space="preserve"> мероприятий.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Настоящее постановление применяется к правоотношениям, возникшим с 01.01.2022.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5. Признать утратившим силу </w:t>
      </w:r>
      <w:hyperlink r:id="rId13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постановление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 от 20.08.2019 N 843-П "Об утверждении Плана мероприятий по оздоровлению муниципальных финансов городского округа Заречный на 2019 - 2021 годы".</w:t>
      </w:r>
    </w:p>
    <w:p w:rsidR="00C34B87" w:rsidRDefault="009260E2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Контроль за исполнением </w:t>
      </w:r>
      <w:r w:rsidR="00C21E1A">
        <w:rPr>
          <w:rFonts w:ascii="Liberation Serif" w:hAnsi="Liberation Serif"/>
          <w:sz w:val="24"/>
          <w:szCs w:val="24"/>
        </w:rPr>
        <w:t xml:space="preserve">настоящего постановления возложить на заместителя главы администрации городского </w:t>
      </w:r>
      <w:proofErr w:type="gramStart"/>
      <w:r w:rsidR="00C21E1A">
        <w:rPr>
          <w:rFonts w:ascii="Liberation Serif" w:hAnsi="Liberation Serif"/>
          <w:sz w:val="24"/>
          <w:szCs w:val="24"/>
        </w:rPr>
        <w:t>округа  по</w:t>
      </w:r>
      <w:proofErr w:type="gramEnd"/>
      <w:r w:rsidR="00C21E1A">
        <w:rPr>
          <w:rFonts w:ascii="Liberation Serif" w:hAnsi="Liberation Serif"/>
          <w:sz w:val="24"/>
          <w:szCs w:val="24"/>
        </w:rPr>
        <w:t xml:space="preserve"> финансово-экономическим вопросам и стратегическому планированию С.М. Сурину.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4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www</w:t>
        </w:r>
      </w:hyperlink>
      <w:hyperlink r:id="rId15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.</w:t>
        </w:r>
      </w:hyperlink>
      <w:hyperlink r:id="rId16" w:history="1">
        <w:proofErr w:type="spellStart"/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gorod</w:t>
        </w:r>
        <w:proofErr w:type="spellEnd"/>
      </w:hyperlink>
      <w:hyperlink r:id="rId17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-</w:t>
        </w:r>
      </w:hyperlink>
      <w:hyperlink r:id="rId18" w:history="1">
        <w:proofErr w:type="spellStart"/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zarechny</w:t>
        </w:r>
        <w:proofErr w:type="spellEnd"/>
      </w:hyperlink>
      <w:hyperlink r:id="rId19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.</w:t>
        </w:r>
      </w:hyperlink>
      <w:hyperlink r:id="rId20" w:history="1">
        <w:proofErr w:type="spellStart"/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4"/>
          <w:szCs w:val="24"/>
        </w:rPr>
        <w:t>).</w:t>
      </w:r>
    </w:p>
    <w:p w:rsidR="00C34B87" w:rsidRDefault="00C34B87" w:rsidP="009260E2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</w:p>
    <w:p w:rsidR="00C34B87" w:rsidRDefault="00C34B87" w:rsidP="009260E2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</w:t>
      </w:r>
    </w:p>
    <w:p w:rsidR="00C34B87" w:rsidRDefault="00C21E1A" w:rsidP="009260E2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</w:t>
      </w:r>
      <w:r w:rsidR="000305BB"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0305BB"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 xml:space="preserve">           А.В. Захарцев</w:t>
      </w:r>
    </w:p>
    <w:p w:rsidR="00C34B87" w:rsidRDefault="00C34B87" w:rsidP="009260E2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</w:p>
    <w:p w:rsidR="00C34B87" w:rsidRDefault="00C34B87" w:rsidP="009260E2">
      <w:pPr>
        <w:pStyle w:val="ConsPlusNormal"/>
        <w:widowControl/>
        <w:jc w:val="center"/>
        <w:sectPr w:rsidR="00C34B87">
          <w:headerReference w:type="default" r:id="rId21"/>
          <w:pgSz w:w="11905" w:h="16838"/>
          <w:pgMar w:top="1134" w:right="567" w:bottom="720" w:left="1418" w:header="720" w:footer="720" w:gutter="0"/>
          <w:cols w:space="720"/>
          <w:titlePg/>
        </w:sectPr>
      </w:pPr>
    </w:p>
    <w:p w:rsidR="00C34B87" w:rsidRDefault="00C21E1A" w:rsidP="009260E2">
      <w:pPr>
        <w:pStyle w:val="ConsPlusNormal"/>
        <w:widowControl/>
        <w:tabs>
          <w:tab w:val="left" w:pos="709"/>
        </w:tabs>
        <w:ind w:left="5387" w:right="-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C34B87" w:rsidRDefault="00C21E1A" w:rsidP="009260E2">
      <w:pPr>
        <w:pStyle w:val="ConsPlusNormal"/>
        <w:widowControl/>
        <w:ind w:left="5387" w:right="-1"/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0305BB" w:rsidRDefault="00C21E1A" w:rsidP="009260E2">
      <w:pPr>
        <w:pStyle w:val="ConsPlusNormal"/>
        <w:widowControl/>
        <w:ind w:left="5387" w:right="-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9260E2" w:rsidRPr="000305BB" w:rsidRDefault="009260E2" w:rsidP="009260E2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0305BB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07.02.2022</w:t>
      </w:r>
      <w:r w:rsidRPr="000305BB">
        <w:rPr>
          <w:rFonts w:ascii="Liberation Serif" w:hAnsi="Liberation Serif"/>
          <w:sz w:val="24"/>
        </w:rPr>
        <w:t>____</w:t>
      </w:r>
      <w:proofErr w:type="gramStart"/>
      <w:r w:rsidRPr="000305BB">
        <w:rPr>
          <w:rFonts w:ascii="Liberation Serif" w:hAnsi="Liberation Serif"/>
          <w:sz w:val="24"/>
        </w:rPr>
        <w:t>_  №</w:t>
      </w:r>
      <w:proofErr w:type="gramEnd"/>
      <w:r w:rsidRPr="000305BB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119-П</w:t>
      </w:r>
      <w:r w:rsidRPr="000305BB">
        <w:rPr>
          <w:rFonts w:ascii="Liberation Serif" w:hAnsi="Liberation Serif"/>
          <w:sz w:val="24"/>
        </w:rPr>
        <w:t>___</w:t>
      </w:r>
    </w:p>
    <w:p w:rsidR="000305BB" w:rsidRDefault="00C21E1A" w:rsidP="009260E2">
      <w:pPr>
        <w:pStyle w:val="1"/>
        <w:widowControl/>
        <w:spacing w:before="0" w:after="0"/>
        <w:ind w:left="5387"/>
        <w:jc w:val="left"/>
        <w:rPr>
          <w:rFonts w:ascii="Liberation Serif" w:hAnsi="Liberation Serif" w:cs="Times New Roman"/>
          <w:b w:val="0"/>
          <w:bCs w:val="0"/>
          <w:color w:val="auto"/>
        </w:rPr>
      </w:pPr>
      <w:r>
        <w:rPr>
          <w:rFonts w:ascii="Liberation Serif" w:hAnsi="Liberation Serif" w:cs="Times New Roman"/>
          <w:b w:val="0"/>
          <w:bCs w:val="0"/>
          <w:color w:val="auto"/>
        </w:rPr>
        <w:t>«Об утверждении Плана мероприятий</w:t>
      </w:r>
    </w:p>
    <w:p w:rsidR="00C34B87" w:rsidRDefault="00C21E1A" w:rsidP="009260E2">
      <w:pPr>
        <w:pStyle w:val="1"/>
        <w:widowControl/>
        <w:spacing w:before="0" w:after="0"/>
        <w:ind w:left="5387"/>
        <w:jc w:val="left"/>
        <w:rPr>
          <w:rFonts w:ascii="Liberation Serif" w:hAnsi="Liberation Serif" w:cs="Times New Roman"/>
          <w:b w:val="0"/>
          <w:bCs w:val="0"/>
          <w:color w:val="auto"/>
        </w:rPr>
      </w:pPr>
      <w:r>
        <w:rPr>
          <w:rFonts w:ascii="Liberation Serif" w:hAnsi="Liberation Serif" w:cs="Times New Roman"/>
          <w:b w:val="0"/>
          <w:bCs w:val="0"/>
          <w:color w:val="auto"/>
        </w:rPr>
        <w:t>по оздоро</w:t>
      </w:r>
      <w:r w:rsidR="000305BB">
        <w:rPr>
          <w:rFonts w:ascii="Liberation Serif" w:hAnsi="Liberation Serif" w:cs="Times New Roman"/>
          <w:b w:val="0"/>
          <w:bCs w:val="0"/>
          <w:color w:val="auto"/>
        </w:rPr>
        <w:t xml:space="preserve">влению муниципальных финансов </w:t>
      </w:r>
      <w:r>
        <w:rPr>
          <w:rFonts w:ascii="Liberation Serif" w:hAnsi="Liberation Serif" w:cs="Times New Roman"/>
          <w:b w:val="0"/>
          <w:bCs w:val="0"/>
          <w:color w:val="auto"/>
        </w:rPr>
        <w:t>городского округа Заречный</w:t>
      </w:r>
    </w:p>
    <w:p w:rsidR="00C34B87" w:rsidRDefault="00C21E1A" w:rsidP="009260E2">
      <w:pPr>
        <w:pStyle w:val="1"/>
        <w:widowControl/>
        <w:spacing w:before="0" w:after="0"/>
        <w:ind w:left="5387"/>
        <w:jc w:val="left"/>
        <w:rPr>
          <w:rFonts w:ascii="Liberation Serif" w:hAnsi="Liberation Serif" w:cs="Times New Roman"/>
          <w:b w:val="0"/>
          <w:bCs w:val="0"/>
          <w:color w:val="auto"/>
        </w:rPr>
      </w:pPr>
      <w:r>
        <w:rPr>
          <w:rFonts w:ascii="Liberation Serif" w:hAnsi="Liberation Serif" w:cs="Times New Roman"/>
          <w:b w:val="0"/>
          <w:bCs w:val="0"/>
          <w:color w:val="auto"/>
        </w:rPr>
        <w:t>на 2022-2024 годы»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34B87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bookmarkStart w:id="0" w:name="P31"/>
      <w:bookmarkEnd w:id="0"/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МЕРОПРИЯТИЙ ПО ОЗДОРОВЛЕНИЮ МУНИЦИПАЛЬНЫХ ФИНАНСОВ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2022 - 2024 ГОДЫ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1. ОБЩИЕ ПОЛОЖЕНИЯ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Настоящий План мероприятий разработан в соответствии с методическими рекомендациями по разработке и реализации Программы оптимизации расходов бюджета в целях оздоровления муниципальных финансов. План мероприятий направлен на эффективное управление финансами городского округа Заречный и определяет основные направления деятельности органов местного самоуправления в сфере повышения налоговых и неналоговых доходов местного бюджета, оптимизации расходов, совершенствования управления муниципальным долгом.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2. ТЕКУЩЕЕ СОСТОЯНИЕ ФИНАНСОВ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2014 года в муниципальном образовании реализуются План мероприятий по росту доходов, оптимизации расходов и совершенствованию долговой политики и План мероприятий ("дорожная карта") по повышению доходного потенциала, а в дальнейшем План по оздоровлению муниципальных финансов.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муниципальном образовании на протяжении последних пяти лет сохраняется стабильная экономическая ситуация, которая обеспечивает положительную динамику поступлений собственных доходов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Доходы местного бюджета в 2021 году составили 1658,4 млн. рублей, из них налоговые и неналоговые доходы - 511,8 млн. рублей, безвозмездные поступления – 1146,6 млн. рублей. Темп роста доходов местного бюджета к уровню 2017 года составил 128%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Объем налоговых и неналоговых доходов местного бюджета увеличился с 292,7 млн. рублей в 2017 году до 511,8 млн. рублей в 2021 году, или на 75%.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Основными </w:t>
      </w:r>
      <w:proofErr w:type="spellStart"/>
      <w:r>
        <w:rPr>
          <w:rFonts w:ascii="Liberation Serif" w:hAnsi="Liberation Serif"/>
          <w:sz w:val="24"/>
          <w:szCs w:val="24"/>
        </w:rPr>
        <w:t>бюджетообразующими</w:t>
      </w:r>
      <w:proofErr w:type="spellEnd"/>
      <w:r>
        <w:rPr>
          <w:rFonts w:ascii="Liberation Serif" w:hAnsi="Liberation Serif"/>
          <w:sz w:val="24"/>
          <w:szCs w:val="24"/>
        </w:rPr>
        <w:t xml:space="preserve"> налогами являются налог на доходы физических лиц (поступления в 2021 году составляют 63% налоговых и неналоговых доходов), земельный налог (4,2% налоговых и неналоговых доходов), налог с применением УСН (8,5% налоговых и неналоговых доходов).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Поступления по налогу на доходы физических лиц возросли в период с 2017 года по 2021 год на 204,3 млн. рублей в результате ежегодного роста фонда заработной платы работающих, средней заработной платы, а также за счет увеличения работодателями заработной платы по результатам проведения адресной работы с хозяйствующими субъектами в рамках межведомственной комиссии, действующей на уровне администрации городского округа Заречный.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Поступления по УСН возросли в период с 2017 года по 2021 год в 4,5 раза, с 9,8 млн. рублей до 43,7 млн. рублей связи с увеличением норматива отчислений в местные бюджеты и пере ходом плательщиков на УСН с других систем налогообложения.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выполнения обязательств по повышению качества жизни жителей муниципального образования, развития инфраструктуры необходимо дальнейшее развитие доходной базы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Традиционно, от общей суммы расходов местного бюджета 75% имели социальную направленность - это расходы на образование, культуру, физическую культуру и спорт, социальную поддержку граждан.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ОСНОВНЫЕ ПОКАЗАТЕЛИ ИСПОЛНЕНИЯ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МЕСТНОГО БЮДЖЕТА ЗА 2017 - 2021 ГОДЫ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(млн. рублей)</w:t>
      </w:r>
    </w:p>
    <w:p w:rsidR="00C34B87" w:rsidRDefault="00C34B87" w:rsidP="009260E2">
      <w:pPr>
        <w:widowControl/>
        <w:spacing w:after="1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3392"/>
        <w:gridCol w:w="998"/>
        <w:gridCol w:w="998"/>
        <w:gridCol w:w="998"/>
        <w:gridCol w:w="998"/>
        <w:gridCol w:w="998"/>
      </w:tblGrid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Доходы всего,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1385,5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1539,7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1658,4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511,8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1146,6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1730,2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Дефицит (-),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+ 82,9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+ 137,3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- 84,3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- 71,8</w:t>
            </w:r>
          </w:p>
        </w:tc>
      </w:tr>
    </w:tbl>
    <w:p w:rsidR="00C34B87" w:rsidRDefault="00C21E1A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В 2013 году администрация городского округа приступила к реализации задачи, поставленной в Бюджетном </w:t>
      </w:r>
      <w:hyperlink r:id="rId22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послании</w:t>
        </w:r>
      </w:hyperlink>
      <w:r>
        <w:rPr>
          <w:rFonts w:ascii="Liberation Serif" w:hAnsi="Liberation Serif"/>
          <w:sz w:val="24"/>
          <w:szCs w:val="24"/>
        </w:rPr>
        <w:t xml:space="preserve"> Президента Российской Федерации о бюджетной политике в 2013 - 2015 годах, по внедрению программно-целевого принципа формирования местного бюджета. Первым шагом при внедрении программного бюджета стало формирование муниципальных программ.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Осуществлено внедрение программно-целевого метода планирования, при котором бюджетные средства направляются на достижение поставленных целей и используются максимально эффективно. Это позволило обеспечить в 2022 году формирование в программном формате более 92,7% от общего объема расходов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Начиная с 2013 года осуществляется мониторинг качества финансового менеджмента, осуществляемого главными распорядителями средств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Преобразования, проводимые с 2013 года, позволили повысить качество управления бюджетными средствами и эффективность их расходования.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Сформирована нормативная база и обеспечено практическое внедрение новых форм оказания и финансового обеспечения муниципальных услуг (выполняемых работ).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связи с ростом социальных обязательств темпы роста объема расходных обязательств муниципального образования в 2017 - 2019 годах опережали темп роста собственных доходных источников и, как следствие, формировался дефицит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Основным источником покрытия дефицита местного бюджета стало использование остатков средств на счете по учету средств местного бюджета.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/>
          <w:sz w:val="24"/>
          <w:szCs w:val="24"/>
        </w:rPr>
        <w:lastRenderedPageBreak/>
        <w:t>Раздел 3. ЦЕЛИ И ЗАДАЧИ НАСТОЯЩЕГО ПЛАНА МЕРОПРИЯТИЙ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Целью настоящего Плана мероприятий является улучшение состояния и обеспечение сбалансированности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достижения поставленной цели необходимо решить задачи: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оптимизации бюджетных расходов, повышения эффективности и результативности использования бюджетных средств;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обеспечения роста налоговых и неналоговых доходов местного бюджета;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оптимизации структуры муниципального долга и сокращение расходов на его обслуживание.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Решение указанных задач будет реализовываться в рамках </w:t>
      </w:r>
      <w:hyperlink r:id="rId23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мероприятий</w:t>
        </w:r>
      </w:hyperlink>
      <w:r>
        <w:rPr>
          <w:rFonts w:ascii="Liberation Serif" w:hAnsi="Liberation Serif"/>
          <w:sz w:val="24"/>
          <w:szCs w:val="24"/>
        </w:rPr>
        <w:t xml:space="preserve"> по оздоровлению муниципальных финансов на 2022 - 2024 годы, приведенных в приложении N 1 к настоящему Плану мероприятий.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4. СПОСОБЫ И ИНСТРУМЕНТЫ РЕШЕНИЯ ЗАДАЧ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НАСТОЯЩЕГО ПЛАНА МЕРОПРИЯТИЙ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Дальнейшая деятельность, направленная на рост </w:t>
      </w:r>
      <w:r w:rsidR="000305BB">
        <w:rPr>
          <w:rFonts w:ascii="Liberation Serif" w:hAnsi="Liberation Serif"/>
          <w:sz w:val="24"/>
          <w:szCs w:val="24"/>
        </w:rPr>
        <w:t>доходов, оптимизацию расходов и </w:t>
      </w:r>
      <w:r>
        <w:rPr>
          <w:rFonts w:ascii="Liberation Serif" w:hAnsi="Liberation Serif"/>
          <w:sz w:val="24"/>
          <w:szCs w:val="24"/>
        </w:rPr>
        <w:t>сокращение муниципального долга, будет осуществляться с учетом следующих подходов.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части исполнения доходной части местного бюджета администрацией городского округа Заречный совместно с налоговым органом, с орг</w:t>
      </w:r>
      <w:r w:rsidR="000305BB">
        <w:rPr>
          <w:rFonts w:ascii="Liberation Serif" w:hAnsi="Liberation Serif"/>
          <w:sz w:val="24"/>
          <w:szCs w:val="24"/>
        </w:rPr>
        <w:t>анами местного самоуправления и </w:t>
      </w:r>
      <w:r>
        <w:rPr>
          <w:rFonts w:ascii="Liberation Serif" w:hAnsi="Liberation Serif"/>
          <w:sz w:val="24"/>
          <w:szCs w:val="24"/>
        </w:rPr>
        <w:t>другими заинтересованными органами и организациями планируется продолжить реализацию мероприятий по изысканию резервов для увеличения доходного потенциала и обеспечению сбалансированности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будут приняты меры, способствующие росту доходов местного бюджета за счет собираемости платежей и легализации доходной базы.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Большое внимание будет уделено совершенс</w:t>
      </w:r>
      <w:r w:rsidR="000305BB">
        <w:rPr>
          <w:rFonts w:ascii="Liberation Serif" w:hAnsi="Liberation Serif"/>
          <w:sz w:val="24"/>
          <w:szCs w:val="24"/>
        </w:rPr>
        <w:t>твованию методов планирования и </w:t>
      </w:r>
      <w:r>
        <w:rPr>
          <w:rFonts w:ascii="Liberation Serif" w:hAnsi="Liberation Serif"/>
          <w:sz w:val="24"/>
          <w:szCs w:val="24"/>
        </w:rPr>
        <w:t>исполнения расходной части местного бюджета.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В целях повышения эффективности и результативности бюджетных расходов планируется реализовать комплекс </w:t>
      </w:r>
      <w:hyperlink r:id="rId24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мероприятий</w:t>
        </w:r>
      </w:hyperlink>
      <w:r>
        <w:rPr>
          <w:rFonts w:ascii="Liberation Serif" w:hAnsi="Liberation Serif"/>
          <w:sz w:val="24"/>
          <w:szCs w:val="24"/>
        </w:rPr>
        <w:t xml:space="preserve"> согласно приложению N 1 к настоящему Плану мероприятий, в их числе: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обеспечение полноты и надлежащего качества муниципальных услуг, оказываемых муниципальными учреждениями;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оптимизация сети муниципальных учреждений;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оптимизация инвестиционных расходов, субсидий юридическим лицам и дебиторской задолженности;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повышение эффективности системы муниципального финансового контроля и контроля в сфере закупок товаров, работ, услуг для обеспечения муниципальных нужд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оптимизация мер социальной поддержки;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оптимизация расходов, направленных на обеспечение функционирования органов местного самоуправления.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Долговая политика будет исходить из необходимости сохранения финансовой устойчивости и сбалансированности местного бюджета, поддержания объема муниципального долга на безопасном уровне и постепенного снижения долговой нагрузки на местный бюджет.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Привлечение средств областного бюджета будет осуществляться в случае возникновения временного кассового разрыва при исполнении местного бюджета и на частичное покрытие дефицита местного бюджета в течение финансового года. Привлечение средств федерального и бюджета будет осуществляться для пополнения остатка средств на счете местного бюджета в соответствии с действующим законодательством.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0305BB" w:rsidRDefault="000305BB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0305BB" w:rsidRDefault="000305BB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Раздел 5. ОЖИДАЕМЫЕ РЕЗУЛЬТАТЫ РЕАЛИЗАЦИИ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НАСТОЯЩЕГО ПЛАНА МЕРОПРИЯТИЙ</w:t>
      </w:r>
    </w:p>
    <w:p w:rsidR="00C34B87" w:rsidRDefault="00C34B87" w:rsidP="009260E2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Реализация настоящего Плана мероприятий позволит: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сохранить сбалансированность местного бюджета;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повысить качество управления муниципальными финансами, эффективность и результативность бюджетных расходов;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увеличить налоговые и неналоговые доходы местного бюджета;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обеспечить сокращение долговой нагрузки на местный бюджет.</w:t>
      </w:r>
    </w:p>
    <w:p w:rsidR="00C34B87" w:rsidRDefault="00C21E1A" w:rsidP="009260E2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Эффективность реализации настоящего плана мероприятий будет оцениваться исходя из степени достижения целевых показателей (ожидаемого результата) и фактической реализации мероприятий, приведенных в </w:t>
      </w:r>
      <w:hyperlink r:id="rId25" w:history="1">
        <w:r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приложении N 2</w:t>
        </w:r>
      </w:hyperlink>
      <w:r>
        <w:rPr>
          <w:rFonts w:ascii="Liberation Serif" w:hAnsi="Liberation Serif"/>
          <w:sz w:val="24"/>
          <w:szCs w:val="24"/>
        </w:rPr>
        <w:t xml:space="preserve"> к настоящему Плану мероприятий.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Раздел 6. РИСКИ РЕАЛИЗАЦИИ НАСТОЯЩЕГО ПЛАНА МЕРОПРИЯТИЙ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Основными факторами, влияющими на эффективность проведения мероприятий по оздоровлению местных финансов, являются: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экономические риски - риски, обусловленные неблагоприятными изменениями основных макроэкономических показателей в целом по Свердловской области, включая ухудшение параметров внешнеэкономической конъюнктуры и другие ключевые экономические факторы;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финансовые риски - риски невыполнения расходных обязательств в полной мере или в установленный срок;</w:t>
      </w:r>
    </w:p>
    <w:p w:rsidR="00C34B87" w:rsidRDefault="00C21E1A" w:rsidP="009260E2">
      <w:pPr>
        <w:pStyle w:val="ConsPlusNormal"/>
        <w:widowControl/>
        <w:ind w:firstLine="708"/>
        <w:jc w:val="both"/>
        <w:rPr>
          <w:rFonts w:ascii="Liberation Serif" w:hAnsi="Liberation Serif"/>
          <w:sz w:val="24"/>
          <w:szCs w:val="24"/>
        </w:rPr>
        <w:sectPr w:rsidR="00C34B87" w:rsidSect="000305BB">
          <w:headerReference w:type="default" r:id="rId26"/>
          <w:headerReference w:type="first" r:id="rId27"/>
          <w:pgSz w:w="11905" w:h="16838"/>
          <w:pgMar w:top="1134" w:right="567" w:bottom="1134" w:left="1418" w:header="720" w:footer="720" w:gutter="0"/>
          <w:cols w:space="720"/>
          <w:titlePg/>
          <w:docGrid w:linePitch="272"/>
        </w:sectPr>
      </w:pPr>
      <w:r>
        <w:rPr>
          <w:rFonts w:ascii="Liberation Serif" w:hAnsi="Liberation Serif"/>
          <w:sz w:val="24"/>
          <w:szCs w:val="24"/>
        </w:rPr>
        <w:t>3) правовые риски – риски, связанные с изменением налогового и бюджетного законодательства Российской Федерации.</w:t>
      </w:r>
    </w:p>
    <w:p w:rsidR="00C34B87" w:rsidRDefault="00C21E1A" w:rsidP="009260E2">
      <w:pPr>
        <w:pStyle w:val="ConsPlusNormal"/>
        <w:widowControl/>
        <w:ind w:left="113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N 1</w:t>
      </w:r>
    </w:p>
    <w:p w:rsidR="00C34B87" w:rsidRDefault="00C21E1A" w:rsidP="009260E2">
      <w:pPr>
        <w:pStyle w:val="ConsPlusNormal"/>
        <w:widowControl/>
        <w:ind w:left="113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Плану мероприятий</w:t>
      </w:r>
    </w:p>
    <w:p w:rsidR="00C34B87" w:rsidRDefault="00C21E1A" w:rsidP="009260E2">
      <w:pPr>
        <w:pStyle w:val="ConsPlusNormal"/>
        <w:widowControl/>
        <w:ind w:left="113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оздоровлению</w:t>
      </w:r>
    </w:p>
    <w:p w:rsidR="00C34B87" w:rsidRDefault="00C21E1A" w:rsidP="009260E2">
      <w:pPr>
        <w:pStyle w:val="ConsPlusNormal"/>
        <w:widowControl/>
        <w:ind w:left="113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муниципальных финансов</w:t>
      </w:r>
    </w:p>
    <w:p w:rsidR="00C34B87" w:rsidRDefault="00C21E1A" w:rsidP="009260E2">
      <w:pPr>
        <w:pStyle w:val="ConsPlusNormal"/>
        <w:widowControl/>
        <w:ind w:left="113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34B87" w:rsidRDefault="00C21E1A" w:rsidP="009260E2">
      <w:pPr>
        <w:pStyle w:val="ConsPlusNormal"/>
        <w:widowControl/>
        <w:ind w:left="1132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2022 - 2024 годы"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bookmarkStart w:id="2" w:name="P175"/>
      <w:bookmarkEnd w:id="2"/>
      <w:r>
        <w:rPr>
          <w:rFonts w:ascii="Liberation Serif" w:hAnsi="Liberation Serif"/>
          <w:sz w:val="24"/>
          <w:szCs w:val="24"/>
        </w:rPr>
        <w:t>МЕРОПРИЯТИЯ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ОЗДОРОВЛЕНИЮ МУНИЦИПАЛЬНЫХ ФИНАНСОВ</w:t>
      </w:r>
    </w:p>
    <w:p w:rsidR="00C34B87" w:rsidRDefault="00C21E1A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 НА  2022 - 2024 ГОДЫ</w:t>
      </w:r>
    </w:p>
    <w:p w:rsidR="00C34B87" w:rsidRDefault="00C34B87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0305BB" w:rsidRDefault="000305BB" w:rsidP="009260E2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2127"/>
        <w:gridCol w:w="3118"/>
        <w:gridCol w:w="4394"/>
      </w:tblGrid>
      <w:tr w:rsidR="000305BB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5BB" w:rsidRDefault="000305BB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5BB" w:rsidRDefault="000305BB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5BB" w:rsidRDefault="000305BB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5BB" w:rsidRDefault="000305BB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5BB" w:rsidRDefault="000305BB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</w:tr>
    </w:tbl>
    <w:p w:rsidR="000305BB" w:rsidRPr="000305BB" w:rsidRDefault="000305BB" w:rsidP="009260E2">
      <w:pPr>
        <w:pStyle w:val="ConsPlusTitle"/>
        <w:widowControl/>
        <w:jc w:val="center"/>
        <w:rPr>
          <w:rFonts w:ascii="Liberation Serif" w:hAnsi="Liberation Serif"/>
          <w:sz w:val="2"/>
          <w:szCs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2127"/>
        <w:gridCol w:w="3118"/>
        <w:gridCol w:w="4394"/>
      </w:tblGrid>
      <w:tr w:rsidR="00C34B87" w:rsidTr="000305BB">
        <w:trPr>
          <w:cantSplit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34B87" w:rsidTr="000305BB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Раздел 1. МЕРОПРИЯТИЯ, НАПРАВЛЕННЫЕ НА РОСТ ДОХОДОВ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5BB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Реализация плана мероприятий ("дорожной карты") по повышению доходного потенциала бюджета городского округа Заречный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исполнение доходов местного бюджета по налоговым и неналоговым доходам в объеме определенном решением о бюджете на очередной финансовый год и плановый период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работы по совершенствованию муниципальных НПА, регулирующих местные налоги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и стратегического планирования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темпы роста объема налоговых и неналоговых доходов местного бюджета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оценки эффективности налоговых расходов, предоставленных решением Думы городского округа,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степени их влияния на развитие экономики муниципального образования, подготовка предложений по их оптимизации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3 - 4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и стратегического планирования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удельный вес недополученных доходов по местным налогам в общем объеме налоговых доходов местного бюджета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Мониторинга деб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 xml:space="preserve">иторской задолженности, в </w:t>
            </w:r>
            <w:proofErr w:type="spellStart"/>
            <w:r w:rsidR="000305BB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="000305BB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просроченной. Анализ причин возникновения и принятие мер по ее сокращению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Главные администраторы бюджетных средств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просроченной дебиторской задолженности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объема (доли) поступлений неналоговых доходов местного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Главные администраторы доходов местного бюджета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неналоговых доходов в общем объеме собственных доходов местного бюджета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адресной работы с хозяйствующими субъектами путем заслушивания руководителей (собственников) на заседаниях межведомственных комиссий, рабочих групп, в целях выполнения мероприятий, направленных на повышение прибыльности организаций, ликвидации убыточности, своевременное перечисление налога на доходы физических лиц (далее - НДФЛ) и его легализацию, а также на сокращение задолженности по налогам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 сборам, подлежащим зачислению в областной и местные бюджеты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Межведомственная комиссия по вопросам укрепления финансовой самостоятельности бюджетов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дополнительная мобилизация доходов местного бюджета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мероприятий по снижению неформальной занятости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и стратегической политики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граждан, с которыми оформлены трудовые отношения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работы по выявлению и постановке на кадастровый учет объектов недвижимости, включая объекты незавершенного строительства.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участки, включая использование официальных сайтов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правовых и имущественных отношений, отдел по архитектуре и градостроительству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дополнительная мобилизация доходов местного бюджета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повышению эффективности деятельности административной комиссии, созданной в соответствии с </w:t>
            </w:r>
            <w:hyperlink r:id="rId28" w:history="1">
              <w:r>
                <w:rPr>
                  <w:rStyle w:val="a8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 от 23 мая 2011 года N 31-ОЗ "О наделении органов местного самоуправления муниципальных образований, расположенных на территории Свердловской области,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государственным полномочием Свердловской области по созданию административных комиссий"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эффективность деятельности административных комиссий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Плана мероприятий ("дорожной карты") по улучшению инвестиционного климата в городском округе Заречный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и стратегической политики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по архитектуре и градостроительству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условий для развития благоприятного инвестиционного климата на территории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инвентаризации муниципального имущества, в том числе в целях выявления полностью или частично неиспользуемых объектов недвижимости и принятия по ним решений о сдаче в аренду либо продаже в установленном законодательством порядке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правовых и имущественных 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собственностью, уменьшение доли неэффективных активов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реалистичного прогноза по доходам от продажи (приватизации) имущества, находящегося в собственности муниципального образования,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правовых и имущественных 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исполнение утвержденного годового прогноза по доходам местного бюджета от продажи (приватизации) имущества, находящегося в муниципальной собственности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мероприятий по приватизации непрофильных активов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правовых и имущественных 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доля объектов, в отношении которых проведены подготовительные мероприятия в целях приватизации, к общему числу объектов,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запланированных к приватизации в отчетном периоде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Осуществление контроля за: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соблюдением законодательства в части установления ставок арендной платы за пользование муниципальным имуществом городского округа (в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земельными участками);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правомерностью начисления арендной платы за пользование муниципальным имуществом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до 1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правовых и имущественных 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соответствие ставок арендной платы по действующим договорам аренды муниципального имущества (в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земельным участкам) требованиям законодательства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анализа финансово-хозяйственной деятельности акционерных обществ, акции которых находятся в муниципальной собственности городского округа Заречный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Балансовая комиссия по рассмотрению итогов финансово-хозяйственной деятельности организаций муниципального сектора экономики,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правовых и имущественных отношений,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и стратегического планирования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оценка показателей финансово-хозяйственной деятельности, определение возможности направления дивидендов на социальные городские проекты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анализа экономической эффективности деятельности муниципальных унитарных предприятий в целях оценки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целесообразности их приватизации, реорганизации или ликвидации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Балансовая комиссия по рассмотрению итогов финансово-хозяйственной деятельности организаций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сектора экономики,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правовых и имущественных отношений,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и стратегического планирования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доля муниципальных унитарных предприятий, охваченные проведением анализа экономической эффективности деятельности предприятий</w:t>
            </w:r>
          </w:p>
        </w:tc>
      </w:tr>
      <w:tr w:rsidR="00C34B87" w:rsidTr="000305BB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Раздел 2. ПРОГРАММА ОПТИМИЗАЦИИ РАСХОДОВ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управление, ГРБС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расходов местного бюджета, формируемых в рамках программ, в общем объеме расходов местного бюджета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и стратегического планирования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представление доклада о ходе реализации и оценке эффективности муниципальных программ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соотношение суммы выявленных органом внутреннего финансового контроля нарушений к общему объему проверенных средств по проведенным контрольным мероприятиям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Оптимизация сети муниципальных учреждений за счет изменения типа, реорганизации и ликвидации муниципальных учреждений, включая учреждения, деятельность которых не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соответствует полномочиям муниципального образования и функциям органа, осуществляющего в отношении учреждения полномочия учредителя (главного распорядителя средств местного бюджета)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оптимизация расходов на содержание муниципальных учреждений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частичного или полного возврата субсидий, предоставленных муниципальным бюджетным и автономным учреждениям,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самоуправления, ГРБС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субсидии на финансовое обеспечение выполнения муниципального задания, возвращенной в установленный срок, в общем объеме субсидии на финансовое обеспечение выполнения муниципального задания, подлежащей возврату в установленных случаях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Установление (соблюдение) предельной доли оплаты труда работников административно-управленческого и вспомогательного персонала в фонде оплаты труда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самоуправления, ГРБС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предельная доля оплаты труда работников административно-управленческого и вспомогательного персонала в фонде оплаты труда подведомственных муниципальных учреждений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сохранения достигнутого уровня целевых показателей, установленных указами Президента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Российской Федерации по повышению оплаты труда отдельных категорий работников бюджетной сферы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ежегодно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самоуправления, ГРБС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соблюдение соотношения значений средней заработной платы отдельных категорий работников бюджетной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сферы, установленных указами Президента Российской Федерации по повышению оплаты труда отдельных категорий работников бюджетной сферы, и среднемесячного дохода от трудовой деятельности по Свердловской области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оптимизации расходов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сокращение расходов на содержание органов местного самоуправления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Совершенствование порядка предоставления субсидий юридическим лицам, в том числе некоммерческим организациям (за исключением субсидий муниципальным учреждениям), с установлением в качестве обязательного условия для получения субсидии отсутствие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в бюджеты всех уровней (при отсутствии такого условия)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принятого нормативного правового акта, утверждающего порядок предоставления субсидий юридическим лицам (за исключением субсидий муниципальным учреждениям) с установлением в качестве обязательного условия для получения субсидии отсутствия задолженности по налогам в бюджеты всех уровней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оценки эффективности предоставления субсидий юридическим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лицам (за исключением субсидий муниципальным учреждениям), индивидуальным предпринимателям, физическим лицам - производителям товаров, работ, услуг. Принятие соответствующих мер по результатам ее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до 1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самоуправления, отдел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экономики и стратегического планирования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доля субсидий, возвращенных в местный бюджет из-за нарушения порядка их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использования (неиспользования) в отчетном году на установленные цели, в общем объеме субсидий, предоставленных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услуг, по результатам оценки эффективности их предоставления, признанных подлежащими возврату в местный бюджет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Мониторинг кредиторской задолженности,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просроченной. Анализ причин возникновения и принятие мер по ее сокращению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самоуправления, ГРБС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отношение объема просроченной кредиторской задолженности к расходам местного бюджета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Осуществление контроля за заключением муниципальными казенными учреждениями контрактов, иных договоров, подлежащих исполнению за счет средств местного бюджета, в пределах доведенных муниципальным казенным учреждениям лимитов бюджетных обязательств и с учетом принятых и неисполненных обязательств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самоуправления, ГРБС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муниципальных контрактов и иных договоров, заключенных муниципальными казенными учреждениями и подлежащих исполнению за счет средств местного бюджета, соответствующих лимитам бюджетных обязательств, доведенным муниципальным казенным учреждениям от общего числа таких контрактов и иных договоров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проверки обоснования установленной заказчиками начальной (максимальной) цены контракта (цены лота) в целях сокращения расходов местного бюджета при осуществлении закупок товаров, работ, услуг для обеспечения муниципальных нужд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муниципального заказа»</w:t>
            </w:r>
          </w:p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получение экономии бюджетных средств по результатам осуществления закупок товаров, работ, услуг для обеспечения муниципальных нужд</w:t>
            </w:r>
          </w:p>
        </w:tc>
      </w:tr>
      <w:tr w:rsidR="00C34B87" w:rsidTr="000305BB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Раздел 3. МЕРОПРИЯТИЯ, НАПРАВЛЕННЫЕ НА СОКРАЩЕНИЕ МУНИЦИПАЛЬНОГО ДОЛГА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Сдерживание роста муниципального долга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отношение объема муниципального долга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равномерного графика погашения долговых обязательств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отношение объема средств, направленных в отчетном финансовом году на погашение долговых обязательств и обслуживание муниципального долга, к годовому объему налоговых, неналоговых доходов местного бюджета и дотаций из других бюджетов бюджетной системы Российской Федерации (без учета объемов погашения и расходов, осуществленных за счет новых заимствований)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Своевременное погашение и обслуживание долговых обязательств в соответствии со сроками заключенных муниципальных контрактов, договоров и соглашений, в том числе реструктурированной задолженности по бюджетному кредиту и уплаты процентов за рассрочку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отсутствие неэффективных расходов местного бюджета, связанных с несвоевременным исполнением долговых обязательств</w:t>
            </w:r>
          </w:p>
        </w:tc>
      </w:tr>
      <w:tr w:rsidR="00C34B87" w:rsidTr="000305B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0305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Осуществление заимствований в пределах суммы, направляемой в отчетном финансовом году на финансирование дефицита местного бюджета и (или) погашение долговых обязательств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отношение объема заимствований в отчетном финансовом году к сумме, направленной в отчетном финансовом году на финансирование дефицита местного бюджета и (или) погашение долговых обязательств</w:t>
            </w:r>
          </w:p>
        </w:tc>
      </w:tr>
    </w:tbl>
    <w:p w:rsidR="00EC5A62" w:rsidRDefault="00EC5A62" w:rsidP="009260E2">
      <w:pPr>
        <w:widowControl/>
        <w:sectPr w:rsidR="00EC5A62">
          <w:headerReference w:type="default" r:id="rId29"/>
          <w:pgSz w:w="16838" w:h="11905" w:orient="landscape"/>
          <w:pgMar w:top="1134" w:right="567" w:bottom="720" w:left="1418" w:header="720" w:footer="720" w:gutter="0"/>
          <w:cols w:space="720"/>
        </w:sectPr>
      </w:pPr>
    </w:p>
    <w:p w:rsidR="00C34B87" w:rsidRDefault="00C21E1A" w:rsidP="009260E2">
      <w:pPr>
        <w:pStyle w:val="ConsPlusNormal"/>
        <w:widowControl/>
        <w:ind w:left="5664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N 2</w:t>
      </w:r>
    </w:p>
    <w:p w:rsidR="00C34B87" w:rsidRDefault="00C21E1A" w:rsidP="009260E2">
      <w:pPr>
        <w:pStyle w:val="ConsPlusNormal"/>
        <w:widowControl/>
        <w:ind w:left="5664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Плану мероприятий</w:t>
      </w:r>
    </w:p>
    <w:p w:rsidR="00C34B87" w:rsidRDefault="00C21E1A" w:rsidP="009260E2">
      <w:pPr>
        <w:pStyle w:val="ConsPlusNormal"/>
        <w:widowControl/>
        <w:ind w:left="63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оздоровлению</w:t>
      </w:r>
    </w:p>
    <w:p w:rsidR="00C34B87" w:rsidRDefault="00C21E1A" w:rsidP="009260E2">
      <w:pPr>
        <w:pStyle w:val="ConsPlusNormal"/>
        <w:widowControl/>
        <w:ind w:left="63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муниципальных финансов</w:t>
      </w:r>
    </w:p>
    <w:p w:rsidR="00C34B87" w:rsidRDefault="00C21E1A" w:rsidP="009260E2">
      <w:pPr>
        <w:pStyle w:val="ConsPlusNormal"/>
        <w:widowControl/>
        <w:ind w:left="5664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34B87" w:rsidRDefault="00C21E1A" w:rsidP="009260E2">
      <w:pPr>
        <w:pStyle w:val="ConsPlusNormal"/>
        <w:widowControl/>
        <w:ind w:left="5664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2022 - 2024 годы"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21E1A" w:rsidP="009260E2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  <w:bookmarkStart w:id="3" w:name="P380"/>
      <w:bookmarkEnd w:id="3"/>
      <w:r>
        <w:rPr>
          <w:rFonts w:ascii="Liberation Serif" w:hAnsi="Liberation Serif"/>
          <w:sz w:val="24"/>
          <w:szCs w:val="24"/>
        </w:rPr>
        <w:t>ОТЧЕТ</w:t>
      </w:r>
    </w:p>
    <w:p w:rsidR="00C34B87" w:rsidRDefault="00C21E1A" w:rsidP="009260E2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выполнении Плана мероприятий по оздоровлению</w:t>
      </w:r>
    </w:p>
    <w:p w:rsidR="00C34B87" w:rsidRDefault="00C21E1A" w:rsidP="009260E2">
      <w:pPr>
        <w:pStyle w:val="ConsPlusNormal"/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муниципальных финансов городского округа Заречный на 2022 - 2024 годы</w:t>
      </w: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0305BB" w:rsidRDefault="000305BB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2264"/>
        <w:gridCol w:w="3748"/>
        <w:gridCol w:w="2742"/>
      </w:tblGrid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целевого показателя (ожидаемый результат)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21E1A" w:rsidP="009260E2">
            <w:pPr>
              <w:pStyle w:val="ConsPlusNormal"/>
              <w:widowControl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4B87" w:rsidTr="000305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B87" w:rsidRDefault="00C34B87" w:rsidP="009260E2">
            <w:pPr>
              <w:pStyle w:val="ConsPlusNormal"/>
              <w:widowControl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34B87" w:rsidP="009260E2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C34B87" w:rsidRDefault="00C34B87" w:rsidP="009260E2">
      <w:pPr>
        <w:pStyle w:val="ConsPlusNormal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C34B87" w:rsidRDefault="00C34B87" w:rsidP="009260E2">
      <w:pPr>
        <w:widowControl/>
        <w:rPr>
          <w:rFonts w:ascii="Liberation Serif" w:hAnsi="Liberation Serif"/>
          <w:sz w:val="24"/>
          <w:szCs w:val="24"/>
        </w:rPr>
      </w:pPr>
    </w:p>
    <w:p w:rsidR="00C34B87" w:rsidRDefault="00C34B87" w:rsidP="009260E2">
      <w:pPr>
        <w:widowControl/>
        <w:rPr>
          <w:rFonts w:ascii="Liberation Serif" w:hAnsi="Liberation Serif"/>
          <w:sz w:val="28"/>
          <w:szCs w:val="28"/>
        </w:rPr>
      </w:pPr>
    </w:p>
    <w:p w:rsidR="00C34B87" w:rsidRDefault="00C34B87" w:rsidP="009260E2">
      <w:pPr>
        <w:widowControl/>
        <w:rPr>
          <w:rFonts w:ascii="Liberation Serif" w:hAnsi="Liberation Serif"/>
          <w:sz w:val="28"/>
          <w:szCs w:val="28"/>
        </w:rPr>
      </w:pPr>
    </w:p>
    <w:p w:rsidR="00C34B87" w:rsidRDefault="00C34B87" w:rsidP="009260E2">
      <w:pPr>
        <w:widowControl/>
        <w:rPr>
          <w:rFonts w:ascii="Liberation Serif" w:hAnsi="Liberation Serif"/>
          <w:sz w:val="28"/>
          <w:szCs w:val="28"/>
        </w:rPr>
      </w:pPr>
    </w:p>
    <w:p w:rsidR="00C34B87" w:rsidRDefault="00C34B87" w:rsidP="009260E2">
      <w:pPr>
        <w:widowControl/>
        <w:rPr>
          <w:rFonts w:ascii="Liberation Serif" w:hAnsi="Liberation Serif"/>
          <w:sz w:val="28"/>
          <w:szCs w:val="28"/>
        </w:rPr>
      </w:pPr>
    </w:p>
    <w:p w:rsidR="00C34B87" w:rsidRDefault="00C34B87" w:rsidP="009260E2">
      <w:pPr>
        <w:widowControl/>
        <w:rPr>
          <w:rFonts w:ascii="Liberation Serif" w:hAnsi="Liberation Serif"/>
          <w:b/>
          <w:sz w:val="28"/>
          <w:szCs w:val="28"/>
        </w:rPr>
      </w:pPr>
    </w:p>
    <w:p w:rsidR="00C34B87" w:rsidRDefault="00C34B87" w:rsidP="009260E2">
      <w:pPr>
        <w:widowControl/>
        <w:rPr>
          <w:rFonts w:ascii="Liberation Serif" w:hAnsi="Liberation Serif"/>
          <w:sz w:val="28"/>
          <w:szCs w:val="28"/>
        </w:rPr>
      </w:pPr>
    </w:p>
    <w:sectPr w:rsidR="00C34B87">
      <w:headerReference w:type="default" r:id="rId30"/>
      <w:pgSz w:w="11907" w:h="16840"/>
      <w:pgMar w:top="568" w:right="567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D2" w:rsidRDefault="00213CD2">
      <w:r>
        <w:separator/>
      </w:r>
    </w:p>
  </w:endnote>
  <w:endnote w:type="continuationSeparator" w:id="0">
    <w:p w:rsidR="00213CD2" w:rsidRDefault="0021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D2" w:rsidRDefault="00213CD2">
      <w:r>
        <w:rPr>
          <w:color w:val="000000"/>
        </w:rPr>
        <w:separator/>
      </w:r>
    </w:p>
  </w:footnote>
  <w:footnote w:type="continuationSeparator" w:id="0">
    <w:p w:rsidR="00213CD2" w:rsidRDefault="0021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B" w:rsidRDefault="00C21E1A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6176B" w:rsidRDefault="00213C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B" w:rsidRPr="000305BB" w:rsidRDefault="00C21E1A">
    <w:pPr>
      <w:pStyle w:val="a6"/>
      <w:jc w:val="center"/>
      <w:rPr>
        <w:rFonts w:ascii="Liberation Serif" w:hAnsi="Liberation Serif" w:cs="Liberation Serif"/>
        <w:sz w:val="24"/>
      </w:rPr>
    </w:pPr>
    <w:r w:rsidRPr="000305BB">
      <w:rPr>
        <w:rFonts w:ascii="Liberation Serif" w:hAnsi="Liberation Serif" w:cs="Liberation Serif"/>
        <w:sz w:val="24"/>
      </w:rPr>
      <w:fldChar w:fldCharType="begin"/>
    </w:r>
    <w:r w:rsidRPr="000305BB">
      <w:rPr>
        <w:rFonts w:ascii="Liberation Serif" w:hAnsi="Liberation Serif" w:cs="Liberation Serif"/>
        <w:sz w:val="24"/>
      </w:rPr>
      <w:instrText xml:space="preserve"> PAGE </w:instrText>
    </w:r>
    <w:r w:rsidRPr="000305BB">
      <w:rPr>
        <w:rFonts w:ascii="Liberation Serif" w:hAnsi="Liberation Serif" w:cs="Liberation Serif"/>
        <w:sz w:val="24"/>
      </w:rPr>
      <w:fldChar w:fldCharType="separate"/>
    </w:r>
    <w:r w:rsidR="009260E2">
      <w:rPr>
        <w:rFonts w:ascii="Liberation Serif" w:hAnsi="Liberation Serif" w:cs="Liberation Serif"/>
        <w:noProof/>
        <w:sz w:val="24"/>
      </w:rPr>
      <w:t>5</w:t>
    </w:r>
    <w:r w:rsidRPr="000305BB">
      <w:rPr>
        <w:rFonts w:ascii="Liberation Serif" w:hAnsi="Liberation Serif" w:cs="Liberation Serif"/>
        <w:sz w:val="24"/>
      </w:rPr>
      <w:fldChar w:fldCharType="end"/>
    </w:r>
  </w:p>
  <w:p w:rsidR="00A6176B" w:rsidRDefault="00213C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B" w:rsidRPr="000305BB" w:rsidRDefault="00C21E1A">
    <w:pPr>
      <w:pStyle w:val="a6"/>
      <w:jc w:val="center"/>
      <w:rPr>
        <w:rFonts w:ascii="Liberation Serif" w:hAnsi="Liberation Serif" w:cs="Liberation Serif"/>
        <w:sz w:val="24"/>
      </w:rPr>
    </w:pPr>
    <w:r w:rsidRPr="000305BB">
      <w:rPr>
        <w:rFonts w:ascii="Liberation Serif" w:hAnsi="Liberation Serif" w:cs="Liberation Serif"/>
        <w:sz w:val="24"/>
      </w:rPr>
      <w:fldChar w:fldCharType="begin"/>
    </w:r>
    <w:r w:rsidRPr="000305BB">
      <w:rPr>
        <w:rFonts w:ascii="Liberation Serif" w:hAnsi="Liberation Serif" w:cs="Liberation Serif"/>
        <w:sz w:val="24"/>
      </w:rPr>
      <w:instrText xml:space="preserve"> PAGE </w:instrText>
    </w:r>
    <w:r w:rsidRPr="000305BB">
      <w:rPr>
        <w:rFonts w:ascii="Liberation Serif" w:hAnsi="Liberation Serif" w:cs="Liberation Serif"/>
        <w:sz w:val="24"/>
      </w:rPr>
      <w:fldChar w:fldCharType="separate"/>
    </w:r>
    <w:r w:rsidR="009260E2">
      <w:rPr>
        <w:rFonts w:ascii="Liberation Serif" w:hAnsi="Liberation Serif" w:cs="Liberation Serif"/>
        <w:noProof/>
        <w:sz w:val="24"/>
      </w:rPr>
      <w:t>2</w:t>
    </w:r>
    <w:r w:rsidRPr="000305BB">
      <w:rPr>
        <w:rFonts w:ascii="Liberation Serif" w:hAnsi="Liberation Serif" w:cs="Liberation Serif"/>
        <w:sz w:val="24"/>
      </w:rPr>
      <w:fldChar w:fldCharType="end"/>
    </w:r>
  </w:p>
  <w:p w:rsidR="00A6176B" w:rsidRDefault="00213CD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B" w:rsidRPr="000305BB" w:rsidRDefault="00C21E1A">
    <w:pPr>
      <w:pStyle w:val="a6"/>
      <w:jc w:val="center"/>
      <w:rPr>
        <w:rFonts w:ascii="Liberation Serif" w:hAnsi="Liberation Serif" w:cs="Liberation Serif"/>
        <w:sz w:val="24"/>
      </w:rPr>
    </w:pPr>
    <w:r w:rsidRPr="000305BB">
      <w:rPr>
        <w:rFonts w:ascii="Liberation Serif" w:hAnsi="Liberation Serif" w:cs="Liberation Serif"/>
        <w:sz w:val="24"/>
      </w:rPr>
      <w:fldChar w:fldCharType="begin"/>
    </w:r>
    <w:r w:rsidRPr="000305BB">
      <w:rPr>
        <w:rFonts w:ascii="Liberation Serif" w:hAnsi="Liberation Serif" w:cs="Liberation Serif"/>
        <w:sz w:val="24"/>
      </w:rPr>
      <w:instrText xml:space="preserve"> PAGE </w:instrText>
    </w:r>
    <w:r w:rsidRPr="000305BB">
      <w:rPr>
        <w:rFonts w:ascii="Liberation Serif" w:hAnsi="Liberation Serif" w:cs="Liberation Serif"/>
        <w:sz w:val="24"/>
      </w:rPr>
      <w:fldChar w:fldCharType="separate"/>
    </w:r>
    <w:r w:rsidR="009260E2">
      <w:rPr>
        <w:rFonts w:ascii="Liberation Serif" w:hAnsi="Liberation Serif" w:cs="Liberation Serif"/>
        <w:noProof/>
        <w:sz w:val="24"/>
      </w:rPr>
      <w:t>16</w:t>
    </w:r>
    <w:r w:rsidRPr="000305BB">
      <w:rPr>
        <w:rFonts w:ascii="Liberation Serif" w:hAnsi="Liberation Serif" w:cs="Liberation Serif"/>
        <w:sz w:val="24"/>
      </w:rPr>
      <w:fldChar w:fldCharType="end"/>
    </w:r>
  </w:p>
  <w:p w:rsidR="00A6176B" w:rsidRDefault="00213CD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6B" w:rsidRPr="000305BB" w:rsidRDefault="00C21E1A">
    <w:pPr>
      <w:pStyle w:val="a6"/>
      <w:jc w:val="center"/>
      <w:rPr>
        <w:rFonts w:ascii="Liberation Serif" w:hAnsi="Liberation Serif" w:cs="Liberation Serif"/>
        <w:sz w:val="24"/>
      </w:rPr>
    </w:pPr>
    <w:r w:rsidRPr="000305BB">
      <w:rPr>
        <w:rFonts w:ascii="Liberation Serif" w:hAnsi="Liberation Serif" w:cs="Liberation Serif"/>
        <w:sz w:val="24"/>
      </w:rPr>
      <w:fldChar w:fldCharType="begin"/>
    </w:r>
    <w:r w:rsidRPr="000305BB">
      <w:rPr>
        <w:rFonts w:ascii="Liberation Serif" w:hAnsi="Liberation Serif" w:cs="Liberation Serif"/>
        <w:sz w:val="24"/>
      </w:rPr>
      <w:instrText xml:space="preserve"> PAGE </w:instrText>
    </w:r>
    <w:r w:rsidRPr="000305BB">
      <w:rPr>
        <w:rFonts w:ascii="Liberation Serif" w:hAnsi="Liberation Serif" w:cs="Liberation Serif"/>
        <w:sz w:val="24"/>
      </w:rPr>
      <w:fldChar w:fldCharType="separate"/>
    </w:r>
    <w:r w:rsidR="009260E2">
      <w:rPr>
        <w:rFonts w:ascii="Liberation Serif" w:hAnsi="Liberation Serif" w:cs="Liberation Serif"/>
        <w:noProof/>
        <w:sz w:val="24"/>
      </w:rPr>
      <w:t>17</w:t>
    </w:r>
    <w:r w:rsidRPr="000305BB">
      <w:rPr>
        <w:rFonts w:ascii="Liberation Serif" w:hAnsi="Liberation Serif" w:cs="Liberation Serif"/>
        <w:sz w:val="24"/>
      </w:rPr>
      <w:fldChar w:fldCharType="end"/>
    </w:r>
  </w:p>
  <w:p w:rsidR="00A6176B" w:rsidRDefault="00213C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87"/>
    <w:rsid w:val="000305BB"/>
    <w:rsid w:val="00213CD2"/>
    <w:rsid w:val="009260E2"/>
    <w:rsid w:val="00C21E1A"/>
    <w:rsid w:val="00C34B87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0516"/>
  <w15:docId w15:val="{FE2BDB51-D5F6-45E0-9CD3-F72BA88E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5BB"/>
    <w:pPr>
      <w:widowControl w:val="0"/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textAlignment w:val="auto"/>
      <w:outlineLvl w:val="0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eastAsia="Calibri" w:hAnsi="Calibri" w:cs="Calibri"/>
      <w:b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 CYR" w:eastAsia="Times New Roman CYR" w:hAnsi="Times New Roman CYR" w:cs="Times New Roman CYR"/>
      <w:b/>
      <w:bCs/>
      <w:color w:val="26282F"/>
      <w:sz w:val="24"/>
      <w:szCs w:val="24"/>
    </w:rPr>
  </w:style>
  <w:style w:type="character" w:styleId="a8">
    <w:name w:val="Hyperlink"/>
    <w:basedOn w:val="a0"/>
    <w:rPr>
      <w:color w:val="0000FF"/>
      <w:u w:val="single" w:color="000000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BE8E4B9E5FED52CB58CD1407A68C5AC4DBA429096C23DF1DBED735E85AFA569090E4D49C34F36CC89503305B2B1DA1E" TargetMode="External"/><Relationship Id="rId13" Type="http://schemas.openxmlformats.org/officeDocument/2006/relationships/hyperlink" Target="consultantplus://offline/ref=588E0218C7DA9D95260CF32A34B0EC082ABE47263AFD8F45B994B003BFAA5B0A5EE018A16050F5614389B5E72F4A685786" TargetMode="External"/><Relationship Id="rId18" Type="http://schemas.openxmlformats.org/officeDocument/2006/relationships/hyperlink" Target="http://www.gorod-zarechny.ru/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hyperlink" Target="file:///\\NAS\Users\UserFolders\IzmodenovaOA\&#1054;&#1079;&#1076;&#1086;&#1088;&#1086;&#1074;&#1083;&#1077;&#1085;&#1080;&#1077;%20&#1092;&#1080;&#1085;&#1072;&#1085;&#1089;&#1086;&#1074;.odt" TargetMode="External"/><Relationship Id="rId17" Type="http://schemas.openxmlformats.org/officeDocument/2006/relationships/hyperlink" Target="http://www.gorod-zarechny.ru/" TargetMode="External"/><Relationship Id="rId25" Type="http://schemas.openxmlformats.org/officeDocument/2006/relationships/hyperlink" Target="file:///\\NAS\Users\UserFolders\IzmodenovaOA\&#1054;&#1079;&#1076;&#1086;&#1088;&#1086;&#1074;&#1083;&#1077;&#1085;&#1080;&#1077;%20&#1092;&#1080;&#1085;&#1072;&#1085;&#1089;&#1086;&#1074;.od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rod-zarechny.ru/" TargetMode="External"/><Relationship Id="rId20" Type="http://schemas.openxmlformats.org/officeDocument/2006/relationships/hyperlink" Target="http://www.gorod-zarechny.ru/" TargetMode="Externa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\\NAS\Users\UserFolders\IzmodenovaOA\&#1054;&#1079;&#1076;&#1086;&#1088;&#1086;&#1074;&#1083;&#1077;&#1085;&#1080;&#1077;%20&#1092;&#1080;&#1085;&#1072;&#1085;&#1089;&#1086;&#1074;.odt" TargetMode="External"/><Relationship Id="rId24" Type="http://schemas.openxmlformats.org/officeDocument/2006/relationships/hyperlink" Target="file:///\\NAS\Users\UserFolders\IzmodenovaOA\&#1054;&#1079;&#1076;&#1086;&#1088;&#1086;&#1074;&#1083;&#1077;&#1085;&#1080;&#1077;%20&#1092;&#1080;&#1085;&#1072;&#1085;&#1089;&#1086;&#1074;.odt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rod-zarechny.ru/" TargetMode="External"/><Relationship Id="rId23" Type="http://schemas.openxmlformats.org/officeDocument/2006/relationships/hyperlink" Target="file:///\\NAS\Users\UserFolders\IzmodenovaOA\&#1054;&#1079;&#1076;&#1086;&#1088;&#1086;&#1074;&#1083;&#1077;&#1085;&#1080;&#1077;%20&#1092;&#1080;&#1085;&#1072;&#1085;&#1089;&#1086;&#1074;.odt" TargetMode="External"/><Relationship Id="rId28" Type="http://schemas.openxmlformats.org/officeDocument/2006/relationships/hyperlink" Target="consultantplus://offline/ref=588E0218C7DA9D95260CF32A34B0EC082ABE472639F28E45BB94B003BFAA5B0A5EE018A16050F5614389B5E72F4A685786" TargetMode="External"/><Relationship Id="rId10" Type="http://schemas.openxmlformats.org/officeDocument/2006/relationships/hyperlink" Target="file:///\\NAS\Users\UserFolders\IzmodenovaOA\&#1054;&#1079;&#1076;&#1086;&#1088;&#1086;&#1074;&#1083;&#1077;&#1085;&#1080;&#1077;%20&#1092;&#1080;&#1085;&#1072;&#1085;&#1089;&#1086;&#1074;.odt" TargetMode="External"/><Relationship Id="rId19" Type="http://schemas.openxmlformats.org/officeDocument/2006/relationships/hyperlink" Target="http://www.gorod-zarechny.ru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NAS\Users\UserFolders\IzmodenovaOA\&#1054;&#1079;&#1076;&#1086;&#1088;&#1086;&#1074;&#1083;&#1077;&#1085;&#1080;&#1077;%20&#1092;&#1080;&#1085;&#1072;&#1085;&#1089;&#1086;&#1074;.odt" TargetMode="External"/><Relationship Id="rId14" Type="http://schemas.openxmlformats.org/officeDocument/2006/relationships/hyperlink" Target="http://www.gorod-zarechny.ru/" TargetMode="External"/><Relationship Id="rId22" Type="http://schemas.openxmlformats.org/officeDocument/2006/relationships/hyperlink" Target="consultantplus://offline/ref=588E0218C7DA9D95260CED2722DCB2022AB6182338F28116E2C4B654E0FA5D5F0CA046F83314BE6C4097A9E72CR5c6G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17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2022-02-04T04:09:00Z</cp:lastPrinted>
  <dcterms:created xsi:type="dcterms:W3CDTF">2022-02-04T04:10:00Z</dcterms:created>
  <dcterms:modified xsi:type="dcterms:W3CDTF">2022-02-07T04:27:00Z</dcterms:modified>
</cp:coreProperties>
</file>