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BF" w:rsidRDefault="0077009B">
      <w:pPr>
        <w:widowControl/>
        <w:suppressAutoHyphens w:val="0"/>
        <w:spacing w:line="312" w:lineRule="auto"/>
        <w:jc w:val="center"/>
        <w:textAlignment w:val="auto"/>
      </w:pPr>
      <w:r>
        <w:rPr>
          <w:rFonts w:ascii="Liberation Serif" w:hAnsi="Liberation Serif" w:cs="Liberation Serif"/>
          <w:sz w:val="24"/>
        </w:rPr>
        <w:object w:dxaOrig="796" w:dyaOrig="1004" w14:anchorId="4AC34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i1025" type="#_x0000_t75" style="width:39.6pt;height:50.4pt;visibility:visible;mso-wrap-style:square" o:ole="">
            <v:imagedata r:id="rId6" o:title=""/>
          </v:shape>
          <o:OLEObject Type="Embed" ProgID="Word.Document.8" ShapeID="Object 3" DrawAspect="Content" ObjectID="_1774168908" r:id="rId7"/>
        </w:object>
      </w:r>
    </w:p>
    <w:p w:rsidR="000C41BF" w:rsidRDefault="0077009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r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0C41BF" w:rsidRDefault="0077009B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0C41BF" w:rsidRDefault="0077009B">
      <w:pPr>
        <w:widowControl/>
        <w:suppressAutoHyphens w:val="0"/>
        <w:jc w:val="both"/>
        <w:textAlignment w:val="auto"/>
      </w:pPr>
      <w:r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409EB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0C41BF" w:rsidRDefault="000C41BF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0C41BF" w:rsidRDefault="000C41BF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0C41BF" w:rsidRDefault="0077009B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от___</w:t>
      </w:r>
      <w:r w:rsidR="00C30FF7">
        <w:rPr>
          <w:rFonts w:ascii="Liberation Serif" w:hAnsi="Liberation Serif" w:cs="Liberation Serif"/>
          <w:sz w:val="24"/>
          <w:u w:val="single"/>
        </w:rPr>
        <w:t>09.04.2024</w:t>
      </w:r>
      <w:r>
        <w:rPr>
          <w:rFonts w:ascii="Liberation Serif" w:hAnsi="Liberation Serif" w:cs="Liberation Serif"/>
          <w:sz w:val="24"/>
        </w:rPr>
        <w:t>_____  №  ___</w:t>
      </w:r>
      <w:r w:rsidR="00C30FF7">
        <w:rPr>
          <w:rFonts w:ascii="Liberation Serif" w:hAnsi="Liberation Serif" w:cs="Liberation Serif"/>
          <w:sz w:val="24"/>
          <w:u w:val="single"/>
        </w:rPr>
        <w:t>535-П</w:t>
      </w:r>
      <w:r>
        <w:rPr>
          <w:rFonts w:ascii="Liberation Serif" w:hAnsi="Liberation Serif" w:cs="Liberation Serif"/>
          <w:sz w:val="24"/>
        </w:rPr>
        <w:t>____</w:t>
      </w:r>
    </w:p>
    <w:p w:rsidR="000C41BF" w:rsidRDefault="000C41BF">
      <w:pPr>
        <w:widowControl/>
        <w:suppressAutoHyphens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0C41BF" w:rsidRDefault="0077009B">
      <w:pPr>
        <w:widowControl/>
        <w:suppressAutoHyphens w:val="0"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г. Заречный</w:t>
      </w:r>
    </w:p>
    <w:p w:rsidR="000C41BF" w:rsidRDefault="000C41BF">
      <w:pPr>
        <w:rPr>
          <w:rFonts w:ascii="Liberation Serif" w:hAnsi="Liberation Serif" w:cs="Liberation Serif"/>
          <w:sz w:val="28"/>
          <w:szCs w:val="28"/>
        </w:rPr>
      </w:pPr>
    </w:p>
    <w:p w:rsidR="000C41BF" w:rsidRDefault="000C41BF">
      <w:pPr>
        <w:rPr>
          <w:rFonts w:ascii="Liberation Serif" w:hAnsi="Liberation Serif" w:cs="Liberation Serif"/>
          <w:sz w:val="28"/>
          <w:szCs w:val="28"/>
        </w:rPr>
      </w:pPr>
    </w:p>
    <w:p w:rsidR="000C41BF" w:rsidRDefault="0077009B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О </w:t>
      </w:r>
      <w:bookmarkStart w:id="0" w:name="_Hlk23858855"/>
      <w:r>
        <w:rPr>
          <w:rFonts w:ascii="Liberation Serif" w:hAnsi="Liberation Serif" w:cs="Liberation Serif"/>
          <w:b/>
          <w:sz w:val="27"/>
          <w:szCs w:val="27"/>
        </w:rPr>
        <w:t>внесении изменений в муниципальную программу «Повышение эффективности управления муниципальной собственностью в городском округе Заречный до 2026 года», утвержденную постановлением администрации городского округа Заречный от 03.02.2020 № 86-П</w:t>
      </w:r>
      <w:bookmarkEnd w:id="0"/>
    </w:p>
    <w:p w:rsidR="000C41BF" w:rsidRDefault="000C41BF">
      <w:pPr>
        <w:rPr>
          <w:rFonts w:ascii="Liberation Serif" w:hAnsi="Liberation Serif" w:cs="Liberation Serif"/>
          <w:sz w:val="27"/>
          <w:szCs w:val="27"/>
        </w:rPr>
      </w:pPr>
    </w:p>
    <w:p w:rsidR="000C41BF" w:rsidRDefault="000C41BF">
      <w:pPr>
        <w:rPr>
          <w:rFonts w:ascii="Liberation Serif" w:hAnsi="Liberation Serif" w:cs="Liberation Serif"/>
          <w:sz w:val="27"/>
          <w:szCs w:val="27"/>
        </w:rPr>
      </w:pPr>
    </w:p>
    <w:p w:rsidR="000C41BF" w:rsidRDefault="0077009B">
      <w:pPr>
        <w:ind w:firstLine="709"/>
        <w:jc w:val="both"/>
      </w:pPr>
      <w:bookmarkStart w:id="1" w:name="_Hlk23853245"/>
      <w:r>
        <w:rPr>
          <w:rFonts w:ascii="Liberation Serif" w:hAnsi="Liberation Serif" w:cs="Liberation Serif"/>
          <w:sz w:val="27"/>
          <w:szCs w:val="27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21.12.2023 № 105-Р «О бюджете городского округа Заречный на 2024 год и плановый период 2025-2026 годов» с изменениями, внесенными решением Думы городского округа Заречный от 29.02.2024 № 12-Р, на основании ст. ст. 28, 31 Устава городского округа Заречный администрация городского округа Заречный</w:t>
      </w:r>
      <w:bookmarkEnd w:id="1"/>
    </w:p>
    <w:p w:rsidR="000C41BF" w:rsidRDefault="0077009B">
      <w:pPr>
        <w:jc w:val="both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0C41BF" w:rsidRDefault="0077009B">
      <w:pPr>
        <w:ind w:firstLine="709"/>
        <w:jc w:val="both"/>
      </w:pPr>
      <w:bookmarkStart w:id="2" w:name="_Hlk23853289"/>
      <w:r>
        <w:rPr>
          <w:rFonts w:ascii="Liberation Serif" w:hAnsi="Liberation Serif" w:cs="Liberation Serif"/>
          <w:sz w:val="27"/>
          <w:szCs w:val="27"/>
        </w:rPr>
        <w:t>1. Внести в муниципальную программу «Повышение эффективности управления муниципальной собственностью в городском округе Заречный до 2026 года», утвержденную постановлением администрации городского округа Заречный от 03.02.2020 № 86-П с изменениями, внесенными постановлениями администрации городского округа Заречный от 16.03.2020 № 230-П, от 01.09.2020 № 655-П, от 30.12.2020 № 1037-П, от 20.01.2021 № 41-П, от 23.08.2021 № 856-П, от 06.12.2021 № 1184-П, от 06.04.2022 № 429-П, от 27.04.2022 № 533-П, от 01.08.2022 № 982-П, от 14.11.2022 № 1399-П, от 22.02.2022 № 211-П, от 21.03.2023 № 334-П, от 20.06.2023 № 758-П, от 04.12.2023 № 1572-П, от 31.01.2024 № 117-П, следующие изменения:</w:t>
      </w:r>
    </w:p>
    <w:p w:rsidR="000C41BF" w:rsidRDefault="0077009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изложить строку «Объем финансирования муниципальной программы по годам реализации рублей» Паспорта муниципальной программы «Повышение эффективности управления муниципальной собственностью в городском округе Заречный до 2026 года» в следующей редакции:</w:t>
      </w:r>
    </w:p>
    <w:p w:rsidR="000C41BF" w:rsidRDefault="000C41BF">
      <w:pPr>
        <w:ind w:left="851"/>
        <w:rPr>
          <w:rFonts w:ascii="Liberation Serif" w:hAnsi="Liberation Serif" w:cs="Liberation Serif"/>
          <w:sz w:val="27"/>
          <w:szCs w:val="27"/>
        </w:rPr>
      </w:pPr>
    </w:p>
    <w:tbl>
      <w:tblPr>
        <w:tblW w:w="95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854"/>
      </w:tblGrid>
      <w:tr w:rsidR="000C41BF">
        <w:trPr>
          <w:jc w:val="center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BF" w:rsidRDefault="0077009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Объем финансирования муниципальной программы по годам реализации, рублей 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BF" w:rsidRDefault="0077009B">
            <w:r>
              <w:rPr>
                <w:rFonts w:ascii="Liberation Serif" w:hAnsi="Liberation Serif" w:cs="Liberation Serif"/>
                <w:sz w:val="27"/>
                <w:szCs w:val="27"/>
              </w:rPr>
              <w:t>ВСЕГО:                                                                                92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220 799,46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рубля                                                                                   в том числе:</w:t>
            </w:r>
          </w:p>
          <w:p w:rsidR="000C41BF" w:rsidRDefault="0077009B">
            <w:pPr>
              <w:widowControl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2020 год - 30 233 480,28 рубля,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2021 год - 6 149 520,37 рубля,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</w:r>
            <w:r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 xml:space="preserve">2022 год - 25 549 760,02 рубля,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2023 год – 11 704 561,79 рубля,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2024 год – 9 642 971,00 рублей,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2025 год – 4 453 742,00 рублей,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>2026 год – 4 486 764,00 рублей</w:t>
            </w:r>
          </w:p>
          <w:p w:rsidR="000C41BF" w:rsidRDefault="0077009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из них:</w:t>
            </w:r>
          </w:p>
          <w:p w:rsidR="000C41BF" w:rsidRDefault="0077009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местный бюджет</w:t>
            </w:r>
          </w:p>
          <w:p w:rsidR="000C41BF" w:rsidRDefault="0077009B">
            <w:r>
              <w:rPr>
                <w:rFonts w:ascii="Liberation Serif" w:hAnsi="Liberation Serif" w:cs="Liberation Serif"/>
                <w:sz w:val="27"/>
                <w:szCs w:val="27"/>
              </w:rPr>
              <w:t>91 704 867,57 рубля</w:t>
            </w:r>
          </w:p>
          <w:p w:rsidR="000C41BF" w:rsidRDefault="0077009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0C41BF" w:rsidRDefault="0077009B">
            <w:pPr>
              <w:widowControl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2020 год - 30 233 480,28 рубля,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2021 год - 6 149 520,37 рубля,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2022 год - 25 549 760,02 рубля,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2023 год –11 188 629,90 рубля,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2024 год - 9 642 971,00 рубль,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2025 год - 4 453 742,00 рубля,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>2026 год – 4 486 764,00 рубля</w:t>
            </w:r>
          </w:p>
          <w:p w:rsidR="000C41BF" w:rsidRDefault="0077009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из них:</w:t>
            </w:r>
          </w:p>
          <w:p w:rsidR="000C41BF" w:rsidRDefault="0077009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областной бюджет</w:t>
            </w:r>
          </w:p>
          <w:p w:rsidR="000C41BF" w:rsidRDefault="0077009B">
            <w:r>
              <w:rPr>
                <w:rFonts w:ascii="Liberation Serif" w:hAnsi="Liberation Serif" w:cs="Liberation Serif"/>
                <w:sz w:val="27"/>
                <w:szCs w:val="27"/>
              </w:rPr>
              <w:t>515 931,89 рубля</w:t>
            </w:r>
          </w:p>
          <w:p w:rsidR="000C41BF" w:rsidRDefault="0077009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в том числе:</w:t>
            </w:r>
          </w:p>
          <w:p w:rsidR="000C41BF" w:rsidRDefault="0077009B">
            <w:pPr>
              <w:widowControl/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2020 год - 0,00 рублей,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2021 год - 0,00 рублей,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2022 год - 0,00 рублей,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2023 год – 515 931,89 рубля,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2024 год - 0,00 рублей,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 xml:space="preserve">2025 год - 0,00 рублей,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br/>
              <w:t>2026 год – 0,00 рублей</w:t>
            </w:r>
          </w:p>
        </w:tc>
      </w:tr>
    </w:tbl>
    <w:p w:rsidR="000C41BF" w:rsidRDefault="000C41BF">
      <w:pPr>
        <w:ind w:right="-1"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0C41BF" w:rsidRDefault="0077009B">
      <w:pPr>
        <w:ind w:right="-1" w:firstLine="72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изложить приложение № 2 «План мероприятий по выполнению муниципальной программы «Повышение эффективности управления муниципальной собственностью в городском округе Заречный до 2026 года» в новой редакции (прилагается).</w:t>
      </w:r>
    </w:p>
    <w:p w:rsidR="000C41BF" w:rsidRDefault="0077009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C41BF" w:rsidRDefault="0077009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bookmarkEnd w:id="2"/>
    <w:p w:rsidR="000C41BF" w:rsidRDefault="000C41BF">
      <w:pPr>
        <w:rPr>
          <w:rFonts w:ascii="Liberation Serif" w:hAnsi="Liberation Serif" w:cs="Liberation Serif"/>
          <w:sz w:val="27"/>
          <w:szCs w:val="27"/>
        </w:rPr>
      </w:pPr>
    </w:p>
    <w:p w:rsidR="000C41BF" w:rsidRDefault="000C41BF">
      <w:pPr>
        <w:rPr>
          <w:rFonts w:ascii="Liberation Serif" w:hAnsi="Liberation Serif" w:cs="Liberation Serif"/>
          <w:sz w:val="27"/>
          <w:szCs w:val="27"/>
        </w:rPr>
      </w:pPr>
    </w:p>
    <w:tbl>
      <w:tblPr>
        <w:tblW w:w="101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261"/>
      </w:tblGrid>
      <w:tr w:rsidR="000C41BF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BF" w:rsidRDefault="0077009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bookmarkStart w:id="3" w:name="_Hlk2685698"/>
            <w:r>
              <w:rPr>
                <w:rFonts w:ascii="Liberation Serif" w:hAnsi="Liberation Serif" w:cs="Liberation Serif"/>
                <w:sz w:val="27"/>
                <w:szCs w:val="27"/>
              </w:rPr>
              <w:t>Глава</w:t>
            </w:r>
          </w:p>
          <w:p w:rsidR="000C41BF" w:rsidRDefault="0077009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городского округа Заречный</w:t>
            </w:r>
          </w:p>
          <w:p w:rsidR="000C41BF" w:rsidRDefault="000C41B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BF" w:rsidRDefault="000C41B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BF" w:rsidRDefault="000C41B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  <w:p w:rsidR="000C41BF" w:rsidRDefault="0077009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                    А.В. Захарцев</w:t>
            </w:r>
          </w:p>
        </w:tc>
      </w:tr>
      <w:tr w:rsidR="000C41BF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BF" w:rsidRDefault="000C41B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BF" w:rsidRDefault="000C41B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1BF" w:rsidRDefault="000C41BF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bookmarkEnd w:id="3"/>
    </w:tbl>
    <w:p w:rsidR="000C41BF" w:rsidRDefault="000C41BF">
      <w:pPr>
        <w:rPr>
          <w:rFonts w:ascii="Liberation Serif" w:hAnsi="Liberation Serif" w:cs="Liberation Serif"/>
          <w:sz w:val="28"/>
          <w:szCs w:val="28"/>
        </w:rPr>
        <w:sectPr w:rsidR="000C41BF">
          <w:headerReference w:type="default" r:id="rId8"/>
          <w:pgSz w:w="11907" w:h="16840"/>
          <w:pgMar w:top="1135" w:right="567" w:bottom="1134" w:left="1418" w:header="851" w:footer="851" w:gutter="0"/>
          <w:cols w:space="720"/>
          <w:titlePg/>
        </w:sectPr>
      </w:pPr>
    </w:p>
    <w:p w:rsidR="000C41BF" w:rsidRDefault="0077009B">
      <w:pPr>
        <w:ind w:left="992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0C41BF" w:rsidRDefault="0077009B">
      <w:pPr>
        <w:ind w:left="992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администрации </w:t>
      </w:r>
    </w:p>
    <w:p w:rsidR="000C41BF" w:rsidRDefault="0077009B">
      <w:pPr>
        <w:ind w:left="992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C30FF7" w:rsidRPr="00C30FF7" w:rsidRDefault="00C30FF7" w:rsidP="00C30FF7">
      <w:pPr>
        <w:ind w:left="9923"/>
        <w:rPr>
          <w:rFonts w:ascii="Liberation Serif" w:hAnsi="Liberation Serif" w:cs="Liberation Serif"/>
          <w:sz w:val="24"/>
          <w:szCs w:val="24"/>
        </w:rPr>
      </w:pPr>
      <w:r w:rsidRPr="00C30FF7">
        <w:rPr>
          <w:rFonts w:ascii="Liberation Serif" w:hAnsi="Liberation Serif" w:cs="Liberation Serif"/>
          <w:sz w:val="24"/>
          <w:szCs w:val="24"/>
        </w:rPr>
        <w:t>от___</w:t>
      </w:r>
      <w:r w:rsidRPr="00C30FF7">
        <w:rPr>
          <w:rFonts w:ascii="Liberation Serif" w:hAnsi="Liberation Serif" w:cs="Liberation Serif"/>
          <w:sz w:val="24"/>
          <w:szCs w:val="24"/>
          <w:u w:val="single"/>
        </w:rPr>
        <w:t>09.04.2024</w:t>
      </w:r>
      <w:r w:rsidRPr="00C30FF7">
        <w:rPr>
          <w:rFonts w:ascii="Liberation Serif" w:hAnsi="Liberation Serif" w:cs="Liberation Serif"/>
          <w:sz w:val="24"/>
          <w:szCs w:val="24"/>
        </w:rPr>
        <w:t>_____  №  ___</w:t>
      </w:r>
      <w:r w:rsidRPr="00C30FF7">
        <w:rPr>
          <w:rFonts w:ascii="Liberation Serif" w:hAnsi="Liberation Serif" w:cs="Liberation Serif"/>
          <w:sz w:val="24"/>
          <w:szCs w:val="24"/>
          <w:u w:val="single"/>
        </w:rPr>
        <w:t>535-П</w:t>
      </w:r>
      <w:r w:rsidRPr="00C30FF7">
        <w:rPr>
          <w:rFonts w:ascii="Liberation Serif" w:hAnsi="Liberation Serif" w:cs="Liberation Serif"/>
          <w:sz w:val="24"/>
          <w:szCs w:val="24"/>
        </w:rPr>
        <w:t>____</w:t>
      </w:r>
    </w:p>
    <w:p w:rsidR="000C41BF" w:rsidRDefault="000C41BF">
      <w:pPr>
        <w:ind w:left="9923"/>
        <w:rPr>
          <w:rFonts w:ascii="Liberation Serif" w:hAnsi="Liberation Serif" w:cs="Liberation Serif"/>
          <w:sz w:val="24"/>
          <w:szCs w:val="24"/>
          <w:lang w:val="en-US"/>
        </w:rPr>
      </w:pPr>
      <w:bookmarkStart w:id="4" w:name="_GoBack"/>
      <w:bookmarkEnd w:id="4"/>
    </w:p>
    <w:p w:rsidR="000C41BF" w:rsidRDefault="0077009B">
      <w:pPr>
        <w:ind w:left="992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 2</w:t>
      </w:r>
    </w:p>
    <w:p w:rsidR="000C41BF" w:rsidRDefault="0077009B">
      <w:pPr>
        <w:ind w:left="992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муниципальной программе «Повышение эффективности управления муниципальной собственностью в городском округе Заречный </w:t>
      </w:r>
    </w:p>
    <w:p w:rsidR="000C41BF" w:rsidRDefault="0077009B">
      <w:pPr>
        <w:ind w:left="992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 2026 года»</w:t>
      </w:r>
    </w:p>
    <w:p w:rsidR="000C41BF" w:rsidRDefault="000C41BF">
      <w:pPr>
        <w:ind w:left="10773"/>
        <w:rPr>
          <w:rFonts w:ascii="Liberation Serif" w:hAnsi="Liberation Serif" w:cs="Liberation Serif"/>
          <w:b/>
          <w:sz w:val="24"/>
          <w:szCs w:val="24"/>
        </w:rPr>
      </w:pPr>
    </w:p>
    <w:p w:rsidR="000C41BF" w:rsidRDefault="000C41BF">
      <w:pPr>
        <w:ind w:left="10773"/>
        <w:rPr>
          <w:rFonts w:ascii="Liberation Serif" w:hAnsi="Liberation Serif" w:cs="Liberation Serif"/>
          <w:b/>
          <w:sz w:val="24"/>
          <w:szCs w:val="24"/>
        </w:rPr>
      </w:pPr>
    </w:p>
    <w:p w:rsidR="000C41BF" w:rsidRDefault="0077009B">
      <w:pPr>
        <w:autoSpaceDE w:val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ПЛАН МЕРОПРИЯТИЙ</w:t>
      </w:r>
    </w:p>
    <w:p w:rsidR="000C41BF" w:rsidRDefault="0077009B">
      <w:pPr>
        <w:autoSpaceDE w:val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 ВЫПОЛНЕНИЮ МУНИЦИПАЛЬНОЙ ПРОГРАММЫ</w:t>
      </w:r>
    </w:p>
    <w:p w:rsidR="000C41BF" w:rsidRDefault="0077009B">
      <w:pPr>
        <w:autoSpaceDE w:val="0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«Повышение эффективности управления муниципальной собственностью в городском округе Заречный до 2026 года»</w:t>
      </w:r>
    </w:p>
    <w:p w:rsidR="000C41BF" w:rsidRDefault="000C41BF">
      <w:pPr>
        <w:autoSpaceDE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41BF" w:rsidRDefault="000C41BF">
      <w:pPr>
        <w:autoSpaceDE w:val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15796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203"/>
        <w:gridCol w:w="1366"/>
        <w:gridCol w:w="1366"/>
        <w:gridCol w:w="1266"/>
        <w:gridCol w:w="1366"/>
        <w:gridCol w:w="1366"/>
        <w:gridCol w:w="1266"/>
        <w:gridCol w:w="1266"/>
        <w:gridCol w:w="1266"/>
        <w:gridCol w:w="1450"/>
      </w:tblGrid>
      <w:tr w:rsidR="000C41BF" w:rsidTr="00043679">
        <w:trPr>
          <w:trHeight w:val="397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№ стро</w:t>
            </w:r>
          </w:p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ки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финансирования</w:t>
            </w:r>
          </w:p>
        </w:tc>
        <w:tc>
          <w:tcPr>
            <w:tcW w:w="10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</w:pPr>
            <w:r>
              <w:rPr>
                <w:rFonts w:ascii="Liberation Serif" w:hAnsi="Liberation Serif" w:cs="Liberation Serif"/>
                <w:bCs/>
              </w:rPr>
              <w:t>Объемы расходов на выполнение мероприятий за счет всех источников ресурсного обеспечения, руб.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0C41BF" w:rsidTr="00043679">
        <w:trPr>
          <w:trHeight w:val="54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0C41B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0C41B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0C41BF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0C41BF" w:rsidRDefault="000C41BF">
      <w:pPr>
        <w:autoSpaceDE w:val="0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5796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203"/>
        <w:gridCol w:w="1366"/>
        <w:gridCol w:w="1366"/>
        <w:gridCol w:w="1266"/>
        <w:gridCol w:w="1366"/>
        <w:gridCol w:w="1366"/>
        <w:gridCol w:w="1266"/>
        <w:gridCol w:w="1266"/>
        <w:gridCol w:w="1266"/>
        <w:gridCol w:w="1450"/>
      </w:tblGrid>
      <w:tr w:rsidR="000C41BF">
        <w:trPr>
          <w:cantSplit/>
          <w:trHeight w:val="255"/>
          <w:tblHeader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МУНИЦИПАЛЬНОЙ ПРОГРАММЕ, В ТОМ ЧИСЛЕ: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92 220 799,46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30 233 480,28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6 149 520,37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25 549 760,02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11 704 561,79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9 642 971,00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4 453 742,00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4 486 764,00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515 931,89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515 931,89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91 704 867,57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30 233 480,28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6 149 520,37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25 549 760,02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11 188 629,90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9 642 971,00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4 453 742,00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4 486 764,00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Капитальные вложения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7 655 000,00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6 590 000,00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1 065 000,00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7 655 000,00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6 590 000,00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1 065 000,00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Прочие нужды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84 565 799,46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23 643 480,28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6 149 520,37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24 484 760,02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11 704 561,79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9 642 971,00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4 453 742,00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4 486 764,00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515 931,89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515 931,89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84 049 867,57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23 643 480,28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6 149 520,37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24 484 760,02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11 188 629,90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9 642 971,00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4 453 742,00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4 486 764,00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lastRenderedPageBreak/>
              <w:t>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ПОДПРОГРАММА  1. УПРАВЛЕНИЕ МУНИЦИПАЛЬНЫМ ИМУЩЕСТВОМ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ВСЕГО ПО ПОДПРОГРАММЕ, В ТОМ ЧИСЛЕ: УПРАВЛЕНИЕ МУНИЦИПАЛЬНЫМ ИМУЩЕСТВОМ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89 594 694,46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29 549 930,28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5 785 696,24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25 404 443,13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11 521 557,81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9 332 561,00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3 983 742,00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4 016 764,00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515 931,89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515 931,89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89 078 762,57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29 549 930,28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5 785 696,24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25 404 443,13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11 005 625,92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9 332 561,00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3 983 742,00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4 016 764,00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«Капитальные вложения»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по направлению «Капитальные вложения», в том числе: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7 655 000,00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6 590 000,00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1 065 000,00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7 655 000,00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6 590 000,00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1 065 000,00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7 655 000,00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6 590 000,00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1 065 000,00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1.9. Приобретение для обеспечения муниципальных нужд нежилого помещения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7 655 000,00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6 590 000,00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1 065 000,00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1.1.4.1.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7 655 000,00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6 590 000,00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1 065 000,00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«Прочие нужды»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по направлению «Прочие нужды», в том числе: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81 939 694,46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22 959 930,28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5 785 696,24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24 339 443,13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11 521 557,81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9 332 561,00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3 983 742,00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4 016 764,00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515 931,89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515 931,89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81 423 762,57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22 959 930,28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5 785 696,24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24 339 443,13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11 005 625,92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9 332 561,00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3 983 742,00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4 016 764,00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1.1. Ремонт муниципального имущества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32 308 221,54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9 939 930,28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432 963,44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19 136 223,02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1 099 104,80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1 700 000,00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1.1.4.1.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32 308 221,54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9 939 930,28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432 963,44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19 136 223,02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1 099 104,80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1 700 000,00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1.2. Сопровождение программного комплекса по ведению реестра муниципального имущества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3 121 127,02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352 732,80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321 041,80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496 602,42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460 750,00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485 000,00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485 000,00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1.1.2.1., 1.1.3.1.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336 650,00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336 650,00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2 784 477,02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352 732,80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321 041,80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159 952,42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460 750,00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485 000,00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485 000,00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1.4. Организация и проведение торгов по продаже объектов муниципальной собственности (приватизация), заключение договоров купли-продажи в соответствии с Федеральным законом от 22.07.2008 № 159-ФЗ, организация и проведение торгов (конкурсов, аукционов) на право заключения договоров аренды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Мероприятие 1.5. Предоставление субсидий из бюджета городского округа Заречный </w:t>
            </w:r>
            <w:r>
              <w:rPr>
                <w:rFonts w:ascii="Liberation Serif" w:hAnsi="Liberation Serif" w:cs="Liberation Serif"/>
              </w:rPr>
              <w:br/>
              <w:t xml:space="preserve">Заречному муниципальному унитарному предприятию «Магазин «Книги» </w:t>
            </w:r>
            <w:r>
              <w:rPr>
                <w:rFonts w:ascii="Liberation Serif" w:hAnsi="Liberation Serif" w:cs="Liberation Serif"/>
              </w:rPr>
              <w:br/>
              <w:t>в целях погашения кредиторской задолженности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5 000 000,00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5 000 000,00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1.1.5.1.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5 000 000,00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5 000 000,00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1.6. Осуществление мероприятий по контролю за использованием муниципального имущества муниципальными предприятиями и муниципальными учреждениями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1.1.5.1., 1.1.6.1.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1.7. Определение перечня муниципального имущества, свободного от прав третьих лиц и возможного к использованию, утверждение указанного перечня имущества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1.1.6.1.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1.8. Приобретение жилых помещений для предоставления по договорам социального найма малоимущим гражданам, нуждающимся в улучшении жилищных условий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1.1.7.1.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1.10.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12 500 000,00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12 500 000,00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1.1.4.1.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12 500 000,00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12 500 000,00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1.11. Снос (демонтаж) аварийных зданий (сооружений), находящихся в муниципальной собственности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4 882 178,31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4 882 178,31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1.1.4.1.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4 882 178,31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4 882 178,31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1.12. Оплата коммунальных услуг и содержание объектов муниципальной собственности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7 433 996,20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2 362 359,20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1 629 063,00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1 704 776,00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1 737 798,00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1.1.4.1.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7 433 996,20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2 362 359,20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1 629 063,00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1 704 776,00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1 737 798,00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1.13. Расходы на уплату муниципальным образованием, являющимся собственником жилых помещений в многоквартирных домах, взноса на капитальный ремонт общего имущества в многоквартирных домах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7 825 534,99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2 533 334,99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1 704 268,00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1 793 966,00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1 793 966,00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1.1.4.1.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179 281,89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179 281,89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7 646 253,10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2 354 053,10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1 704 268,00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1 793 966,00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1 793 966,00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1.14. Предоставление субсидии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в виде вкладов в имущество таких юридических лиц, не увеличивающих их уставные капиталы.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5 030 156,40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5 030 156,40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1.1.4.1.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5 030 156,40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5 030 156,40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1.15. Возмещение за изымаемые помещения в многоквартирном доме, признанном аварийным и подлежащим сносу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3 838 480,00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3 838 480,00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1.1.7.1.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3 838 480,00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3 838 480,00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ПОДПРОГРАММА  2. УПРАВЛЕНИЕ ЗЕМЕЛЬНЫМИ РЕСУРСАМИ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54.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ВСЕГО ПО ПОДПРОГРАММЕ, В ТОМ ЧИСЛЕ: УПРАВЛЕНИЕ ЗЕМЕЛЬНЫМИ РЕСУРСАМИ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2 626 105,00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683 550,00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363 824,13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145 316,89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183 003,98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310 410,00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470 000,00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470 000,00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2 626 105,00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683 550,00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363 824,13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145 316,89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183 003,98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310 410,00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«Прочие нужды»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57.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по направлению «Прочие нужды», в том числе: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2 626 105,00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683 550,00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363 824,13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145 316,89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183 003,98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310 410,00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2 626 105,00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683 550,00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363 824,13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145 316,89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183 003,98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310 410,00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2.1.2.1.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2 130 555,00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617 000,00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284 824,13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80 316,89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113 003,98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235 410,00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2.1.1.1., 2.1.1.2., 2.1.1.3.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2 130 555,00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617 000,00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284 824,13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80 316,89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113 003,98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235 410,00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400 000,00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20 550,00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6 550,00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2.1.1.4.</w:t>
            </w:r>
          </w:p>
        </w:tc>
      </w:tr>
      <w:tr w:rsidR="000C41BF">
        <w:trPr>
          <w:cantSplit/>
          <w:trHeight w:val="2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jc w:val="center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20 550,00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6 550,00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14 000,00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1BF" w:rsidRDefault="0077009B">
            <w:pPr>
              <w:widowControl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0C41BF" w:rsidRDefault="000C41BF">
      <w:pPr>
        <w:autoSpaceDE w:val="0"/>
        <w:jc w:val="both"/>
        <w:rPr>
          <w:rFonts w:ascii="Liberation Serif" w:hAnsi="Liberation Serif" w:cs="Liberation Serif"/>
        </w:rPr>
      </w:pPr>
    </w:p>
    <w:sectPr w:rsidR="000C41BF">
      <w:headerReference w:type="default" r:id="rId9"/>
      <w:pgSz w:w="16840" w:h="11907" w:orient="landscape"/>
      <w:pgMar w:top="1418" w:right="42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D9" w:rsidRDefault="007808D9">
      <w:r>
        <w:separator/>
      </w:r>
    </w:p>
  </w:endnote>
  <w:endnote w:type="continuationSeparator" w:id="0">
    <w:p w:rsidR="007808D9" w:rsidRDefault="007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D9" w:rsidRDefault="007808D9">
      <w:r>
        <w:rPr>
          <w:color w:val="000000"/>
        </w:rPr>
        <w:separator/>
      </w:r>
    </w:p>
  </w:footnote>
  <w:footnote w:type="continuationSeparator" w:id="0">
    <w:p w:rsidR="007808D9" w:rsidRDefault="007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7A" w:rsidRDefault="0077009B">
    <w:pPr>
      <w:pStyle w:val="a9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 w:rsidR="00C30FF7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45027A" w:rsidRDefault="007808D9">
    <w:pPr>
      <w:pStyle w:val="a9"/>
      <w:rPr>
        <w:rFonts w:ascii="Times New Roman" w:hAnsi="Times New Roman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7A" w:rsidRDefault="0077009B">
    <w:pPr>
      <w:pStyle w:val="a9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 w:rsidR="00AE28A9">
      <w:rPr>
        <w:rFonts w:ascii="Times New Roman" w:hAnsi="Times New Roman"/>
        <w:noProof/>
        <w:sz w:val="28"/>
      </w:rPr>
      <w:t>8</w:t>
    </w:r>
    <w:r>
      <w:rPr>
        <w:rFonts w:ascii="Times New Roman" w:hAnsi="Times New Roman"/>
        <w:sz w:val="28"/>
      </w:rPr>
      <w:fldChar w:fldCharType="end"/>
    </w:r>
  </w:p>
  <w:p w:rsidR="0045027A" w:rsidRDefault="007808D9">
    <w:pPr>
      <w:pStyle w:val="a9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BF"/>
    <w:rsid w:val="00043679"/>
    <w:rsid w:val="000C41BF"/>
    <w:rsid w:val="0032498B"/>
    <w:rsid w:val="0077009B"/>
    <w:rsid w:val="007808D9"/>
    <w:rsid w:val="00AE28A9"/>
    <w:rsid w:val="00C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117C"/>
  <w15:docId w15:val="{A51E7680-9D13-483D-B251-F7C3F083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8">
    <w:name w:val="List Paragraph"/>
    <w:basedOn w:val="a"/>
    <w:pPr>
      <w:ind w:left="720"/>
    </w:pPr>
    <w:rPr>
      <w:lang w:eastAsia="ko-KR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rPr>
      <w:rFonts w:ascii="Arial" w:eastAsia="Calibri" w:hAnsi="Arial" w:cs="Arial"/>
      <w:lang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ktexleft">
    <w:name w:val="dktexleft"/>
    <w:basedOn w:val="a"/>
    <w:pPr>
      <w:spacing w:before="100" w:after="100"/>
    </w:pPr>
    <w:rPr>
      <w:szCs w:val="24"/>
    </w:rPr>
  </w:style>
  <w:style w:type="paragraph" w:customStyle="1" w:styleId="ae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E">
    <w:name w:val="E"/>
    <w:basedOn w:val="a"/>
    <w:next w:val="af"/>
    <w:pPr>
      <w:spacing w:before="100" w:after="100"/>
    </w:pPr>
    <w:rPr>
      <w:szCs w:val="24"/>
    </w:rPr>
  </w:style>
  <w:style w:type="paragraph" w:customStyle="1" w:styleId="af">
    <w:name w:val="Обычный (Интернет)"/>
    <w:basedOn w:val="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5958A199</Template>
  <TotalTime>0</TotalTime>
  <Pages>8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2024-04-08T09:46:00Z</cp:lastPrinted>
  <dcterms:created xsi:type="dcterms:W3CDTF">2024-04-09T06:52:00Z</dcterms:created>
  <dcterms:modified xsi:type="dcterms:W3CDTF">2024-04-09T06:52:00Z</dcterms:modified>
</cp:coreProperties>
</file>