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1D" w:rsidRPr="00112A75" w:rsidRDefault="0076071D" w:rsidP="0076071D">
      <w:pPr>
        <w:keepNext/>
        <w:keepLines/>
        <w:spacing w:after="0" w:line="240" w:lineRule="auto"/>
        <w:ind w:left="-142" w:right="139"/>
        <w:jc w:val="center"/>
        <w:rPr>
          <w:rFonts w:ascii="Liberation Serif" w:eastAsia="Times New Roman" w:hAnsi="Liberation Serif" w:cs="Times New Roman"/>
          <w:b/>
          <w:sz w:val="30"/>
          <w:szCs w:val="20"/>
          <w:lang w:eastAsia="ru-RU"/>
        </w:rPr>
      </w:pPr>
      <w:r w:rsidRPr="00112A75">
        <w:rPr>
          <w:rFonts w:ascii="Liberation Serif" w:eastAsia="Times New Roman" w:hAnsi="Liberation Serif" w:cs="Times New Roman"/>
          <w:noProof/>
          <w:sz w:val="20"/>
          <w:szCs w:val="20"/>
          <w:lang w:eastAsia="ru-RU"/>
        </w:rPr>
        <w:drawing>
          <wp:inline distT="0" distB="0" distL="0" distR="0" wp14:anchorId="03E52DBF" wp14:editId="0A18A4D3">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76071D" w:rsidRPr="00112A75" w:rsidRDefault="0076071D" w:rsidP="0076071D">
      <w:pPr>
        <w:keepNext/>
        <w:keepLines/>
        <w:spacing w:after="0" w:line="240" w:lineRule="auto"/>
        <w:ind w:left="-142" w:right="139"/>
        <w:jc w:val="center"/>
        <w:rPr>
          <w:rFonts w:ascii="Liberation Serif" w:eastAsia="Times New Roman" w:hAnsi="Liberation Serif" w:cs="Times New Roman"/>
          <w:sz w:val="20"/>
          <w:szCs w:val="20"/>
          <w:lang w:eastAsia="ru-RU"/>
        </w:rPr>
      </w:pPr>
    </w:p>
    <w:p w:rsidR="0076071D" w:rsidRPr="00112A75" w:rsidRDefault="0076071D" w:rsidP="0076071D">
      <w:pPr>
        <w:keepNext/>
        <w:keepLines/>
        <w:spacing w:after="0" w:line="240" w:lineRule="auto"/>
        <w:ind w:left="-142" w:right="139"/>
        <w:jc w:val="center"/>
        <w:rPr>
          <w:rFonts w:ascii="Liberation Serif" w:eastAsia="Times New Roman" w:hAnsi="Liberation Serif" w:cs="Raavi"/>
          <w:b/>
          <w:sz w:val="20"/>
          <w:szCs w:val="24"/>
          <w:lang w:eastAsia="ru-RU"/>
        </w:rPr>
      </w:pPr>
      <w:r w:rsidRPr="00112A75">
        <w:rPr>
          <w:rFonts w:ascii="Liberation Serif" w:eastAsia="Times New Roman" w:hAnsi="Liberation Serif" w:cs="Raavi"/>
          <w:b/>
          <w:sz w:val="20"/>
          <w:szCs w:val="24"/>
          <w:lang w:eastAsia="ru-RU"/>
        </w:rPr>
        <w:t>ГОРОДСКОЙ ОКРУГ ЗАРЕЧНЫЙ</w:t>
      </w:r>
    </w:p>
    <w:p w:rsidR="0076071D" w:rsidRPr="00112A75" w:rsidRDefault="0076071D" w:rsidP="0076071D">
      <w:pPr>
        <w:keepNext/>
        <w:keepLines/>
        <w:spacing w:after="0" w:line="240" w:lineRule="auto"/>
        <w:ind w:left="-142" w:right="139"/>
        <w:jc w:val="center"/>
        <w:rPr>
          <w:rFonts w:ascii="Liberation Serif" w:eastAsia="Times New Roman" w:hAnsi="Liberation Serif" w:cs="Raavi"/>
          <w:b/>
          <w:sz w:val="20"/>
          <w:szCs w:val="24"/>
          <w:lang w:eastAsia="ru-RU"/>
        </w:rPr>
      </w:pPr>
    </w:p>
    <w:p w:rsidR="0076071D" w:rsidRPr="00112A75" w:rsidRDefault="0076071D" w:rsidP="0076071D">
      <w:pPr>
        <w:keepNext/>
        <w:keepLines/>
        <w:spacing w:after="0" w:line="240" w:lineRule="auto"/>
        <w:ind w:left="-142" w:right="139"/>
        <w:jc w:val="center"/>
        <w:rPr>
          <w:rFonts w:ascii="Liberation Serif" w:eastAsia="Times New Roman" w:hAnsi="Liberation Serif" w:cs="Raavi"/>
          <w:b/>
          <w:sz w:val="28"/>
          <w:szCs w:val="28"/>
          <w:lang w:eastAsia="ru-RU"/>
        </w:rPr>
      </w:pPr>
      <w:r w:rsidRPr="00112A75">
        <w:rPr>
          <w:rFonts w:ascii="Liberation Serif" w:eastAsia="Times New Roman" w:hAnsi="Liberation Serif" w:cs="Raavi"/>
          <w:b/>
          <w:sz w:val="28"/>
          <w:szCs w:val="28"/>
          <w:lang w:eastAsia="ru-RU"/>
        </w:rPr>
        <w:t>Д У М А</w:t>
      </w:r>
    </w:p>
    <w:p w:rsidR="0076071D" w:rsidRPr="00112A75" w:rsidRDefault="0076071D" w:rsidP="0076071D">
      <w:pPr>
        <w:keepNext/>
        <w:keepLines/>
        <w:spacing w:after="0" w:line="240" w:lineRule="auto"/>
        <w:ind w:left="-142" w:right="139"/>
        <w:jc w:val="center"/>
        <w:rPr>
          <w:rFonts w:ascii="Liberation Serif" w:eastAsia="Times New Roman" w:hAnsi="Liberation Serif" w:cs="Raavi"/>
          <w:b/>
          <w:sz w:val="24"/>
          <w:szCs w:val="24"/>
          <w:lang w:eastAsia="ru-RU"/>
        </w:rPr>
      </w:pPr>
      <w:proofErr w:type="gramStart"/>
      <w:r w:rsidRPr="00112A75">
        <w:rPr>
          <w:rFonts w:ascii="Liberation Serif" w:eastAsia="Times New Roman" w:hAnsi="Liberation Serif" w:cs="Raavi"/>
          <w:b/>
          <w:sz w:val="24"/>
          <w:szCs w:val="24"/>
          <w:lang w:eastAsia="ru-RU"/>
        </w:rPr>
        <w:t>шестой  созыв</w:t>
      </w:r>
      <w:proofErr w:type="gramEnd"/>
    </w:p>
    <w:p w:rsidR="0076071D" w:rsidRPr="00112A75" w:rsidRDefault="0076071D" w:rsidP="0076071D">
      <w:pPr>
        <w:keepNext/>
        <w:keepLines/>
        <w:spacing w:after="0" w:line="240" w:lineRule="auto"/>
        <w:ind w:left="-142" w:right="139"/>
        <w:jc w:val="center"/>
        <w:rPr>
          <w:rFonts w:ascii="Liberation Serif" w:eastAsia="Times New Roman" w:hAnsi="Liberation Serif" w:cs="Raavi"/>
          <w:b/>
          <w:sz w:val="20"/>
          <w:szCs w:val="24"/>
          <w:lang w:eastAsia="ru-RU"/>
        </w:rPr>
      </w:pPr>
      <w:r w:rsidRPr="00112A75">
        <w:rPr>
          <w:rFonts w:ascii="Liberation Serif" w:eastAsia="Times New Roman" w:hAnsi="Liberation Serif" w:cs="Raavi"/>
          <w:b/>
          <w:sz w:val="20"/>
          <w:szCs w:val="24"/>
          <w:lang w:eastAsia="ru-RU"/>
        </w:rPr>
        <w:t>____________________________________________________________</w:t>
      </w:r>
    </w:p>
    <w:p w:rsidR="0076071D" w:rsidRPr="00112A75" w:rsidRDefault="0076071D" w:rsidP="0076071D">
      <w:pPr>
        <w:keepNext/>
        <w:keepLines/>
        <w:spacing w:after="0" w:line="240" w:lineRule="auto"/>
        <w:ind w:left="-142" w:right="139"/>
        <w:jc w:val="center"/>
        <w:rPr>
          <w:rFonts w:ascii="Liberation Serif" w:eastAsia="Times New Roman" w:hAnsi="Liberation Serif" w:cs="Raavi"/>
          <w:sz w:val="20"/>
          <w:szCs w:val="24"/>
          <w:lang w:eastAsia="ru-RU"/>
        </w:rPr>
      </w:pPr>
    </w:p>
    <w:p w:rsidR="0076071D" w:rsidRPr="00112A75" w:rsidRDefault="0076071D" w:rsidP="0076071D">
      <w:pPr>
        <w:keepNext/>
        <w:keepLines/>
        <w:spacing w:after="0" w:line="240" w:lineRule="auto"/>
        <w:ind w:left="-142" w:right="139"/>
        <w:jc w:val="center"/>
        <w:rPr>
          <w:rFonts w:ascii="Liberation Serif" w:eastAsia="Times New Roman" w:hAnsi="Liberation Serif" w:cs="Arial"/>
          <w:b/>
          <w:lang w:eastAsia="ru-RU"/>
        </w:rPr>
      </w:pPr>
      <w:r w:rsidRPr="00112A75">
        <w:rPr>
          <w:rFonts w:ascii="Liberation Serif" w:eastAsia="Times New Roman" w:hAnsi="Liberation Serif" w:cs="Arial"/>
          <w:b/>
          <w:lang w:eastAsia="ru-RU"/>
        </w:rPr>
        <w:t>ТРИДЦАТЬ ВТОРОЕ ОЧЕРЕДНОЕ ЗАСЕДАНИЕ</w:t>
      </w:r>
    </w:p>
    <w:p w:rsidR="0076071D" w:rsidRPr="00112A75" w:rsidRDefault="0076071D" w:rsidP="0076071D">
      <w:pPr>
        <w:keepNext/>
        <w:keepLines/>
        <w:spacing w:after="0" w:line="240" w:lineRule="auto"/>
        <w:ind w:left="-142" w:right="139"/>
        <w:jc w:val="center"/>
        <w:rPr>
          <w:rFonts w:ascii="Liberation Serif" w:eastAsia="Times New Roman" w:hAnsi="Liberation Serif" w:cs="Raavi"/>
          <w:b/>
          <w:sz w:val="28"/>
          <w:szCs w:val="28"/>
          <w:lang w:eastAsia="ru-RU"/>
        </w:rPr>
      </w:pPr>
    </w:p>
    <w:p w:rsidR="0076071D" w:rsidRPr="00112A75" w:rsidRDefault="0076071D" w:rsidP="0076071D">
      <w:pPr>
        <w:keepNext/>
        <w:keepLines/>
        <w:spacing w:after="0" w:line="240" w:lineRule="auto"/>
        <w:ind w:left="-142" w:right="355"/>
        <w:jc w:val="center"/>
        <w:rPr>
          <w:rFonts w:ascii="Liberation Serif" w:eastAsia="Times New Roman" w:hAnsi="Liberation Serif" w:cs="Raavi"/>
          <w:b/>
          <w:sz w:val="30"/>
          <w:szCs w:val="30"/>
          <w:lang w:eastAsia="ru-RU"/>
        </w:rPr>
      </w:pPr>
      <w:r w:rsidRPr="00112A75">
        <w:rPr>
          <w:rFonts w:ascii="Liberation Serif" w:eastAsia="Times New Roman" w:hAnsi="Liberation Serif" w:cs="Raavi"/>
          <w:b/>
          <w:sz w:val="30"/>
          <w:szCs w:val="30"/>
          <w:lang w:eastAsia="ru-RU"/>
        </w:rPr>
        <w:t>Р Е Ш Е Н И Е</w:t>
      </w:r>
    </w:p>
    <w:p w:rsidR="0076071D" w:rsidRPr="00112A75" w:rsidRDefault="0076071D" w:rsidP="0076071D">
      <w:pPr>
        <w:keepNext/>
        <w:keepLines/>
        <w:spacing w:after="0" w:line="240" w:lineRule="auto"/>
        <w:ind w:right="4535"/>
        <w:jc w:val="center"/>
        <w:rPr>
          <w:rFonts w:ascii="Liberation Serif" w:eastAsia="Times New Roman" w:hAnsi="Liberation Serif" w:cs="Raavi"/>
          <w:b/>
          <w:sz w:val="30"/>
          <w:szCs w:val="30"/>
          <w:lang w:eastAsia="ru-RU"/>
        </w:rPr>
      </w:pPr>
    </w:p>
    <w:p w:rsidR="0076071D" w:rsidRPr="00112A75" w:rsidRDefault="0076071D" w:rsidP="0076071D">
      <w:pPr>
        <w:keepNext/>
        <w:keepLines/>
        <w:spacing w:after="0" w:line="240" w:lineRule="auto"/>
        <w:ind w:left="-284" w:right="-3321"/>
        <w:jc w:val="both"/>
        <w:rPr>
          <w:rFonts w:ascii="Liberation Serif" w:eastAsia="Times New Roman" w:hAnsi="Liberation Serif" w:cs="Arial"/>
          <w:sz w:val="26"/>
          <w:szCs w:val="26"/>
          <w:lang w:eastAsia="ru-RU"/>
        </w:rPr>
      </w:pPr>
      <w:r w:rsidRPr="00112A75">
        <w:rPr>
          <w:rFonts w:ascii="Liberation Serif" w:eastAsia="Times New Roman" w:hAnsi="Liberation Serif" w:cs="Arial"/>
          <w:sz w:val="26"/>
          <w:szCs w:val="26"/>
          <w:lang w:eastAsia="ru-RU"/>
        </w:rPr>
        <w:t xml:space="preserve">31.05.2018 г. № 54-Р  </w:t>
      </w:r>
    </w:p>
    <w:p w:rsidR="0076071D" w:rsidRPr="00112A75" w:rsidRDefault="0076071D" w:rsidP="0076071D">
      <w:pPr>
        <w:keepNext/>
        <w:keepLines/>
        <w:spacing w:after="0" w:line="240" w:lineRule="auto"/>
        <w:ind w:left="-284" w:right="-3321"/>
        <w:jc w:val="both"/>
        <w:rPr>
          <w:rFonts w:ascii="Liberation Serif" w:eastAsia="Times New Roman" w:hAnsi="Liberation Serif" w:cs="Arial"/>
          <w:sz w:val="26"/>
          <w:szCs w:val="26"/>
          <w:lang w:eastAsia="ru-RU"/>
        </w:rPr>
      </w:pPr>
    </w:p>
    <w:p w:rsidR="0076071D" w:rsidRPr="00112A75" w:rsidRDefault="0076071D" w:rsidP="0076071D">
      <w:pPr>
        <w:pStyle w:val="ConsPlusTitle"/>
        <w:ind w:left="-284" w:right="5102"/>
        <w:jc w:val="both"/>
        <w:rPr>
          <w:rFonts w:ascii="Liberation Serif" w:hAnsi="Liberation Serif"/>
          <w:b w:val="0"/>
          <w:bCs w:val="0"/>
          <w:sz w:val="26"/>
          <w:szCs w:val="26"/>
        </w:rPr>
      </w:pPr>
      <w:r w:rsidRPr="00112A75">
        <w:rPr>
          <w:rFonts w:ascii="Liberation Serif" w:hAnsi="Liberation Serif"/>
          <w:b w:val="0"/>
          <w:bCs w:val="0"/>
          <w:sz w:val="26"/>
          <w:szCs w:val="26"/>
        </w:rPr>
        <w:t>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городского округа Заречный</w:t>
      </w:r>
    </w:p>
    <w:p w:rsidR="0076071D" w:rsidRPr="00112A75" w:rsidRDefault="0076071D" w:rsidP="0076071D">
      <w:pPr>
        <w:pStyle w:val="ConsPlusNormal"/>
        <w:ind w:left="-284"/>
        <w:jc w:val="both"/>
        <w:rPr>
          <w:rFonts w:ascii="Liberation Serif" w:hAnsi="Liberation Serif"/>
          <w:sz w:val="26"/>
          <w:szCs w:val="26"/>
        </w:rPr>
      </w:pPr>
    </w:p>
    <w:p w:rsidR="0076071D" w:rsidRPr="00112A75" w:rsidRDefault="0076071D" w:rsidP="0076071D">
      <w:pPr>
        <w:spacing w:after="0" w:line="240" w:lineRule="auto"/>
        <w:ind w:left="-284" w:firstLine="720"/>
        <w:jc w:val="both"/>
        <w:rPr>
          <w:rFonts w:ascii="Liberation Serif" w:eastAsia="Times New Roman" w:hAnsi="Liberation Serif" w:cs="Arial"/>
          <w:sz w:val="26"/>
          <w:szCs w:val="26"/>
          <w:lang w:eastAsia="ru-RU"/>
        </w:rPr>
      </w:pPr>
      <w:r w:rsidRPr="00112A75">
        <w:rPr>
          <w:rFonts w:ascii="Liberation Serif" w:eastAsia="Times New Roman" w:hAnsi="Liberation Serif" w:cs="Arial"/>
          <w:sz w:val="26"/>
          <w:szCs w:val="26"/>
          <w:lang w:eastAsia="ru-RU"/>
        </w:rPr>
        <w:t xml:space="preserve">В целях создания механизмов по противодействию коррупции, совершенствования правового регулирования, защиты прав и законных интересов граждан и в соответствии со ст. 6 Федерального закона от 25.12.2008 № 273-ФЗ «О противодействии коррупции», ст. 3 Федерального закона от 17.07.2009 № 172-ФЗ «Об антикоррупционной экспертизе нормативных правовых актов и проектов нормативных правовых актов», ст. 15 Закона Свердловской области от 20.02.2009 № 2-ОЗ «О противодействии коррупции в Свердловской области», Планом работы органов местного самоуправления городского округа Заречный по противодействию коррупции на 2018-2019 годы, утвержденным распоряжением Главы городского округа Заречный от 29.12.2017 № 74-РГ, на основании </w:t>
      </w:r>
      <w:proofErr w:type="spellStart"/>
      <w:r w:rsidRPr="00112A75">
        <w:rPr>
          <w:rFonts w:ascii="Liberation Serif" w:eastAsia="Times New Roman" w:hAnsi="Liberation Serif" w:cs="Arial"/>
          <w:sz w:val="26"/>
          <w:szCs w:val="26"/>
          <w:lang w:eastAsia="ru-RU"/>
        </w:rPr>
        <w:t>ст.ст</w:t>
      </w:r>
      <w:proofErr w:type="spellEnd"/>
      <w:r w:rsidRPr="00112A75">
        <w:rPr>
          <w:rFonts w:ascii="Liberation Serif" w:eastAsia="Times New Roman" w:hAnsi="Liberation Serif" w:cs="Arial"/>
          <w:sz w:val="26"/>
          <w:szCs w:val="26"/>
          <w:lang w:eastAsia="ru-RU"/>
        </w:rPr>
        <w:t xml:space="preserve">. 25, 28 Устава городского округа Заречный </w:t>
      </w:r>
    </w:p>
    <w:p w:rsidR="0076071D" w:rsidRPr="00112A75" w:rsidRDefault="0076071D" w:rsidP="0076071D">
      <w:pPr>
        <w:widowControl w:val="0"/>
        <w:autoSpaceDE w:val="0"/>
        <w:autoSpaceDN w:val="0"/>
        <w:adjustRightInd w:val="0"/>
        <w:spacing w:after="0" w:line="240" w:lineRule="auto"/>
        <w:ind w:left="-284" w:firstLine="709"/>
        <w:jc w:val="both"/>
        <w:rPr>
          <w:rFonts w:ascii="Liberation Serif" w:eastAsia="Times New Roman" w:hAnsi="Liberation Serif" w:cs="Arial"/>
          <w:sz w:val="26"/>
          <w:szCs w:val="26"/>
          <w:lang w:eastAsia="ru-RU"/>
        </w:rPr>
      </w:pPr>
    </w:p>
    <w:p w:rsidR="0076071D" w:rsidRPr="00112A75" w:rsidRDefault="0076071D" w:rsidP="0076071D">
      <w:pPr>
        <w:widowControl w:val="0"/>
        <w:autoSpaceDE w:val="0"/>
        <w:autoSpaceDN w:val="0"/>
        <w:adjustRightInd w:val="0"/>
        <w:spacing w:after="0" w:line="240" w:lineRule="auto"/>
        <w:ind w:left="-284" w:firstLine="709"/>
        <w:jc w:val="both"/>
        <w:rPr>
          <w:rFonts w:ascii="Liberation Serif" w:eastAsia="Times New Roman" w:hAnsi="Liberation Serif" w:cs="Arial"/>
          <w:sz w:val="26"/>
          <w:szCs w:val="26"/>
          <w:lang w:eastAsia="ru-RU"/>
        </w:rPr>
      </w:pPr>
      <w:r w:rsidRPr="00112A75">
        <w:rPr>
          <w:rFonts w:ascii="Liberation Serif" w:eastAsia="Times New Roman" w:hAnsi="Liberation Serif" w:cs="Arial"/>
          <w:b/>
          <w:sz w:val="26"/>
          <w:szCs w:val="26"/>
          <w:lang w:eastAsia="ru-RU"/>
        </w:rPr>
        <w:t>Дума решила</w:t>
      </w:r>
      <w:r w:rsidRPr="00112A75">
        <w:rPr>
          <w:rFonts w:ascii="Liberation Serif" w:eastAsia="Times New Roman" w:hAnsi="Liberation Serif" w:cs="Arial"/>
          <w:sz w:val="26"/>
          <w:szCs w:val="26"/>
          <w:lang w:eastAsia="ru-RU"/>
        </w:rPr>
        <w:t>:</w:t>
      </w:r>
    </w:p>
    <w:p w:rsidR="0076071D" w:rsidRPr="00112A75" w:rsidRDefault="0076071D" w:rsidP="0076071D">
      <w:pPr>
        <w:pStyle w:val="ConsPlusNormal"/>
        <w:spacing w:before="200"/>
        <w:ind w:left="-284" w:firstLine="709"/>
        <w:jc w:val="both"/>
        <w:rPr>
          <w:rFonts w:ascii="Liberation Serif" w:hAnsi="Liberation Serif"/>
          <w:sz w:val="26"/>
          <w:szCs w:val="26"/>
        </w:rPr>
      </w:pPr>
      <w:r w:rsidRPr="00112A75">
        <w:rPr>
          <w:rFonts w:ascii="Liberation Serif" w:hAnsi="Liberation Serif"/>
          <w:sz w:val="26"/>
          <w:szCs w:val="26"/>
        </w:rPr>
        <w:t>1. 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городского округа Заречный (прилагается).</w:t>
      </w:r>
    </w:p>
    <w:p w:rsidR="0076071D" w:rsidRPr="00112A75" w:rsidRDefault="0076071D" w:rsidP="0076071D">
      <w:pPr>
        <w:widowControl w:val="0"/>
        <w:autoSpaceDE w:val="0"/>
        <w:autoSpaceDN w:val="0"/>
        <w:adjustRightInd w:val="0"/>
        <w:spacing w:after="0" w:line="240" w:lineRule="auto"/>
        <w:ind w:left="-284" w:firstLine="709"/>
        <w:jc w:val="both"/>
        <w:rPr>
          <w:rFonts w:ascii="Liberation Serif" w:eastAsia="Times New Roman" w:hAnsi="Liberation Serif" w:cs="Arial"/>
          <w:sz w:val="26"/>
          <w:szCs w:val="26"/>
          <w:lang w:eastAsia="ru-RU"/>
        </w:rPr>
      </w:pPr>
      <w:r w:rsidRPr="00112A75">
        <w:rPr>
          <w:rFonts w:ascii="Liberation Serif" w:eastAsia="Times New Roman" w:hAnsi="Liberation Serif" w:cs="Arial"/>
          <w:sz w:val="26"/>
          <w:szCs w:val="26"/>
          <w:lang w:eastAsia="ru-RU"/>
        </w:rPr>
        <w:t>2. Признать утратившим силу решение Думы городского округа Заречный от 01.07.2010 № 93-Р «Об утверждении Положения о проведении антикоррупционной экспертизы муниципальных нормативных правовых актов и проектов муниципальных нормативных правовых актов городского округа Заречный».</w:t>
      </w:r>
    </w:p>
    <w:p w:rsidR="0076071D" w:rsidRPr="00112A75" w:rsidRDefault="0076071D" w:rsidP="0076071D">
      <w:pPr>
        <w:spacing w:after="0" w:line="240" w:lineRule="auto"/>
        <w:ind w:left="-284" w:firstLine="709"/>
        <w:jc w:val="both"/>
        <w:rPr>
          <w:rFonts w:ascii="Liberation Serif" w:eastAsia="Times New Roman" w:hAnsi="Liberation Serif" w:cs="Arial"/>
          <w:sz w:val="26"/>
          <w:szCs w:val="26"/>
          <w:lang w:eastAsia="ru-RU"/>
        </w:rPr>
      </w:pPr>
      <w:r w:rsidRPr="00112A75">
        <w:rPr>
          <w:rFonts w:ascii="Liberation Serif" w:eastAsia="Times New Roman" w:hAnsi="Liberation Serif" w:cs="Arial"/>
          <w:sz w:val="26"/>
          <w:szCs w:val="26"/>
          <w:lang w:eastAsia="ru-RU"/>
        </w:rPr>
        <w:t>3. Опубликовать настоящее решение в установленном порядке и разместить на официальном сайте городского округа Заречный.</w:t>
      </w:r>
    </w:p>
    <w:p w:rsidR="0076071D" w:rsidRPr="00112A75" w:rsidRDefault="0076071D" w:rsidP="0076071D">
      <w:pPr>
        <w:widowControl w:val="0"/>
        <w:autoSpaceDE w:val="0"/>
        <w:autoSpaceDN w:val="0"/>
        <w:adjustRightInd w:val="0"/>
        <w:spacing w:after="0" w:line="240" w:lineRule="auto"/>
        <w:ind w:left="-284" w:firstLine="709"/>
        <w:jc w:val="both"/>
        <w:rPr>
          <w:rFonts w:ascii="Liberation Serif" w:eastAsia="Times New Roman" w:hAnsi="Liberation Serif" w:cs="Arial"/>
          <w:sz w:val="26"/>
          <w:szCs w:val="26"/>
          <w:lang w:eastAsia="ru-RU"/>
        </w:rPr>
      </w:pPr>
      <w:r w:rsidRPr="00112A75">
        <w:rPr>
          <w:rFonts w:ascii="Liberation Serif" w:eastAsia="Times New Roman" w:hAnsi="Liberation Serif" w:cs="Arial"/>
          <w:sz w:val="26"/>
          <w:szCs w:val="26"/>
          <w:lang w:eastAsia="ru-RU"/>
        </w:rPr>
        <w:t xml:space="preserve">4. Направить настоящее постановление в орган, осуществляющий ведение Свердловского областного регистра муниципальных нормативных правовых </w:t>
      </w:r>
      <w:proofErr w:type="gramStart"/>
      <w:r w:rsidRPr="00112A75">
        <w:rPr>
          <w:rFonts w:ascii="Liberation Serif" w:eastAsia="Times New Roman" w:hAnsi="Liberation Serif" w:cs="Arial"/>
          <w:sz w:val="26"/>
          <w:szCs w:val="26"/>
          <w:lang w:eastAsia="ru-RU"/>
        </w:rPr>
        <w:t>актов..</w:t>
      </w:r>
      <w:proofErr w:type="gramEnd"/>
    </w:p>
    <w:p w:rsidR="0076071D" w:rsidRPr="00112A75" w:rsidRDefault="0076071D" w:rsidP="0076071D">
      <w:pPr>
        <w:widowControl w:val="0"/>
        <w:autoSpaceDE w:val="0"/>
        <w:autoSpaceDN w:val="0"/>
        <w:adjustRightInd w:val="0"/>
        <w:spacing w:after="0" w:line="240" w:lineRule="auto"/>
        <w:ind w:left="-284" w:firstLine="709"/>
        <w:jc w:val="both"/>
        <w:rPr>
          <w:rFonts w:ascii="Liberation Serif" w:eastAsia="Times New Roman" w:hAnsi="Liberation Serif" w:cs="Arial"/>
          <w:sz w:val="26"/>
          <w:szCs w:val="26"/>
          <w:lang w:eastAsia="ru-RU"/>
        </w:rPr>
      </w:pPr>
    </w:p>
    <w:p w:rsidR="0076071D" w:rsidRPr="00112A75" w:rsidRDefault="0076071D" w:rsidP="0076071D">
      <w:pPr>
        <w:widowControl w:val="0"/>
        <w:autoSpaceDE w:val="0"/>
        <w:autoSpaceDN w:val="0"/>
        <w:adjustRightInd w:val="0"/>
        <w:spacing w:after="0" w:line="240" w:lineRule="auto"/>
        <w:ind w:left="-284" w:firstLine="709"/>
        <w:jc w:val="both"/>
        <w:rPr>
          <w:rFonts w:ascii="Liberation Serif" w:eastAsia="Times New Roman" w:hAnsi="Liberation Serif" w:cs="Arial"/>
          <w:sz w:val="26"/>
          <w:szCs w:val="26"/>
          <w:lang w:eastAsia="ru-RU"/>
        </w:rPr>
      </w:pPr>
      <w:r w:rsidRPr="00112A75">
        <w:rPr>
          <w:rFonts w:ascii="Liberation Serif" w:eastAsia="Times New Roman" w:hAnsi="Liberation Serif" w:cs="Arial"/>
          <w:sz w:val="26"/>
          <w:szCs w:val="26"/>
          <w:lang w:eastAsia="ru-RU"/>
        </w:rPr>
        <w:lastRenderedPageBreak/>
        <w:tab/>
      </w:r>
    </w:p>
    <w:p w:rsidR="0076071D" w:rsidRPr="00112A75" w:rsidRDefault="0076071D" w:rsidP="0076071D">
      <w:pPr>
        <w:widowControl w:val="0"/>
        <w:autoSpaceDE w:val="0"/>
        <w:autoSpaceDN w:val="0"/>
        <w:adjustRightInd w:val="0"/>
        <w:spacing w:after="0" w:line="240" w:lineRule="auto"/>
        <w:ind w:left="-284"/>
        <w:rPr>
          <w:rFonts w:ascii="Liberation Serif" w:eastAsia="Times New Roman" w:hAnsi="Liberation Serif" w:cs="Arial"/>
          <w:sz w:val="26"/>
          <w:szCs w:val="26"/>
          <w:lang w:eastAsia="ru-RU"/>
        </w:rPr>
      </w:pPr>
      <w:r w:rsidRPr="00112A75">
        <w:rPr>
          <w:rFonts w:ascii="Liberation Serif" w:eastAsia="Times New Roman" w:hAnsi="Liberation Serif" w:cs="Arial"/>
          <w:sz w:val="26"/>
          <w:szCs w:val="26"/>
          <w:lang w:eastAsia="ru-RU"/>
        </w:rPr>
        <w:t xml:space="preserve">Председатель Думы городского округа                             </w:t>
      </w:r>
      <w:r w:rsidRPr="00112A75">
        <w:rPr>
          <w:rFonts w:ascii="Liberation Serif" w:eastAsia="Times New Roman" w:hAnsi="Liberation Serif" w:cs="Arial"/>
          <w:sz w:val="26"/>
          <w:szCs w:val="26"/>
          <w:lang w:eastAsia="ru-RU"/>
        </w:rPr>
        <w:tab/>
        <w:t>В.Н. Боярских</w:t>
      </w:r>
    </w:p>
    <w:p w:rsidR="0076071D" w:rsidRPr="00112A75" w:rsidRDefault="0076071D" w:rsidP="0076071D">
      <w:pPr>
        <w:widowControl w:val="0"/>
        <w:autoSpaceDE w:val="0"/>
        <w:autoSpaceDN w:val="0"/>
        <w:adjustRightInd w:val="0"/>
        <w:spacing w:after="0" w:line="240" w:lineRule="auto"/>
        <w:ind w:left="-284"/>
        <w:jc w:val="both"/>
        <w:rPr>
          <w:rFonts w:ascii="Liberation Serif" w:eastAsia="Times New Roman" w:hAnsi="Liberation Serif" w:cs="Arial"/>
          <w:sz w:val="26"/>
          <w:szCs w:val="26"/>
          <w:lang w:eastAsia="ru-RU"/>
        </w:rPr>
      </w:pPr>
    </w:p>
    <w:p w:rsidR="0076071D" w:rsidRPr="00112A75" w:rsidRDefault="0076071D" w:rsidP="0076071D">
      <w:pPr>
        <w:widowControl w:val="0"/>
        <w:autoSpaceDE w:val="0"/>
        <w:autoSpaceDN w:val="0"/>
        <w:adjustRightInd w:val="0"/>
        <w:spacing w:after="0" w:line="240" w:lineRule="auto"/>
        <w:ind w:left="-284"/>
        <w:jc w:val="both"/>
        <w:rPr>
          <w:rFonts w:ascii="Liberation Serif" w:eastAsia="Times New Roman" w:hAnsi="Liberation Serif" w:cs="Arial"/>
          <w:sz w:val="26"/>
          <w:szCs w:val="26"/>
          <w:lang w:eastAsia="ru-RU"/>
        </w:rPr>
      </w:pPr>
      <w:r w:rsidRPr="00112A75">
        <w:rPr>
          <w:rFonts w:ascii="Liberation Serif" w:eastAsia="Times New Roman" w:hAnsi="Liberation Serif" w:cs="Arial"/>
          <w:sz w:val="26"/>
          <w:szCs w:val="26"/>
          <w:lang w:eastAsia="ru-RU"/>
        </w:rPr>
        <w:t xml:space="preserve">Глава городского округа                                      </w:t>
      </w:r>
      <w:r w:rsidRPr="00112A75">
        <w:rPr>
          <w:rFonts w:ascii="Liberation Serif" w:eastAsia="Times New Roman" w:hAnsi="Liberation Serif" w:cs="Arial"/>
          <w:sz w:val="26"/>
          <w:szCs w:val="26"/>
          <w:lang w:eastAsia="ru-RU"/>
        </w:rPr>
        <w:tab/>
      </w:r>
      <w:r w:rsidRPr="00112A75">
        <w:rPr>
          <w:rFonts w:ascii="Liberation Serif" w:eastAsia="Times New Roman" w:hAnsi="Liberation Serif" w:cs="Arial"/>
          <w:sz w:val="26"/>
          <w:szCs w:val="26"/>
          <w:lang w:eastAsia="ru-RU"/>
        </w:rPr>
        <w:tab/>
      </w:r>
      <w:r w:rsidRPr="00112A75">
        <w:rPr>
          <w:rFonts w:ascii="Liberation Serif" w:eastAsia="Times New Roman" w:hAnsi="Liberation Serif" w:cs="Arial"/>
          <w:sz w:val="26"/>
          <w:szCs w:val="26"/>
          <w:lang w:eastAsia="ru-RU"/>
        </w:rPr>
        <w:tab/>
        <w:t xml:space="preserve">А.В. </w:t>
      </w:r>
      <w:proofErr w:type="spellStart"/>
      <w:r w:rsidRPr="00112A75">
        <w:rPr>
          <w:rFonts w:ascii="Liberation Serif" w:eastAsia="Times New Roman" w:hAnsi="Liberation Serif" w:cs="Arial"/>
          <w:sz w:val="26"/>
          <w:szCs w:val="26"/>
          <w:lang w:eastAsia="ru-RU"/>
        </w:rPr>
        <w:t>Захарцев</w:t>
      </w:r>
      <w:proofErr w:type="spellEnd"/>
    </w:p>
    <w:p w:rsidR="0076071D" w:rsidRPr="00112A75" w:rsidRDefault="0076071D" w:rsidP="0076071D">
      <w:pPr>
        <w:widowControl w:val="0"/>
        <w:autoSpaceDE w:val="0"/>
        <w:autoSpaceDN w:val="0"/>
        <w:adjustRightInd w:val="0"/>
        <w:spacing w:after="0" w:line="240" w:lineRule="auto"/>
        <w:ind w:left="-284"/>
        <w:jc w:val="both"/>
        <w:rPr>
          <w:rFonts w:ascii="Liberation Serif" w:eastAsia="Times New Roman" w:hAnsi="Liberation Serif" w:cs="Arial"/>
          <w:sz w:val="26"/>
          <w:szCs w:val="26"/>
          <w:lang w:eastAsia="ru-RU"/>
        </w:rPr>
      </w:pPr>
    </w:p>
    <w:p w:rsidR="0076071D" w:rsidRPr="00112A75" w:rsidRDefault="0076071D" w:rsidP="0076071D">
      <w:pPr>
        <w:widowControl w:val="0"/>
        <w:autoSpaceDE w:val="0"/>
        <w:autoSpaceDN w:val="0"/>
        <w:adjustRightInd w:val="0"/>
        <w:spacing w:after="0" w:line="240" w:lineRule="auto"/>
        <w:ind w:left="-284"/>
        <w:jc w:val="right"/>
        <w:outlineLvl w:val="0"/>
        <w:rPr>
          <w:rFonts w:ascii="Liberation Serif" w:eastAsia="Times New Roman" w:hAnsi="Liberation Serif" w:cs="Arial"/>
          <w:sz w:val="26"/>
          <w:szCs w:val="26"/>
          <w:lang w:eastAsia="ru-RU"/>
        </w:rPr>
      </w:pPr>
    </w:p>
    <w:p w:rsidR="0076071D" w:rsidRPr="00112A75" w:rsidRDefault="0076071D" w:rsidP="0076071D">
      <w:pPr>
        <w:widowControl w:val="0"/>
        <w:autoSpaceDE w:val="0"/>
        <w:autoSpaceDN w:val="0"/>
        <w:adjustRightInd w:val="0"/>
        <w:spacing w:after="0" w:line="240" w:lineRule="auto"/>
        <w:ind w:left="-284"/>
        <w:jc w:val="right"/>
        <w:outlineLvl w:val="0"/>
        <w:rPr>
          <w:rFonts w:ascii="Liberation Serif" w:eastAsia="Times New Roman" w:hAnsi="Liberation Serif" w:cs="Arial"/>
          <w:sz w:val="26"/>
          <w:szCs w:val="26"/>
          <w:lang w:eastAsia="ru-RU"/>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112A75" w:rsidRDefault="00112A75"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112A75" w:rsidRDefault="00112A75"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112A75" w:rsidRDefault="00112A75"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112A75" w:rsidRDefault="00112A75"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112A75" w:rsidRDefault="00112A75"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112A75" w:rsidRDefault="00112A75"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112A75" w:rsidRDefault="00112A75"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112A75" w:rsidRPr="00112A75" w:rsidRDefault="00112A75" w:rsidP="0076071D">
      <w:pPr>
        <w:widowControl w:val="0"/>
        <w:autoSpaceDE w:val="0"/>
        <w:autoSpaceDN w:val="0"/>
        <w:adjustRightInd w:val="0"/>
        <w:spacing w:after="0" w:line="240" w:lineRule="auto"/>
        <w:jc w:val="right"/>
        <w:outlineLvl w:val="0"/>
        <w:rPr>
          <w:rFonts w:ascii="Liberation Serif" w:hAnsi="Liberation Serif"/>
          <w:sz w:val="24"/>
          <w:szCs w:val="24"/>
        </w:rPr>
      </w:pPr>
      <w:bookmarkStart w:id="0" w:name="_GoBack"/>
      <w:bookmarkEnd w:id="0"/>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p>
    <w:p w:rsidR="0076071D" w:rsidRPr="00112A75" w:rsidRDefault="0076071D" w:rsidP="0076071D">
      <w:pPr>
        <w:widowControl w:val="0"/>
        <w:autoSpaceDE w:val="0"/>
        <w:autoSpaceDN w:val="0"/>
        <w:adjustRightInd w:val="0"/>
        <w:spacing w:after="0" w:line="240" w:lineRule="auto"/>
        <w:jc w:val="right"/>
        <w:outlineLvl w:val="0"/>
        <w:rPr>
          <w:rFonts w:ascii="Liberation Serif" w:hAnsi="Liberation Serif"/>
          <w:sz w:val="24"/>
          <w:szCs w:val="24"/>
        </w:rPr>
      </w:pPr>
      <w:r w:rsidRPr="00112A75">
        <w:rPr>
          <w:rFonts w:ascii="Liberation Serif" w:hAnsi="Liberation Serif"/>
          <w:sz w:val="24"/>
          <w:szCs w:val="24"/>
        </w:rPr>
        <w:lastRenderedPageBreak/>
        <w:t>Утверждено</w:t>
      </w:r>
    </w:p>
    <w:p w:rsidR="0076071D" w:rsidRPr="00112A75" w:rsidRDefault="0076071D" w:rsidP="0076071D">
      <w:pPr>
        <w:widowControl w:val="0"/>
        <w:autoSpaceDE w:val="0"/>
        <w:autoSpaceDN w:val="0"/>
        <w:adjustRightInd w:val="0"/>
        <w:spacing w:after="0" w:line="240" w:lineRule="auto"/>
        <w:jc w:val="right"/>
        <w:rPr>
          <w:rFonts w:ascii="Liberation Serif" w:hAnsi="Liberation Serif"/>
          <w:sz w:val="24"/>
          <w:szCs w:val="24"/>
        </w:rPr>
      </w:pPr>
      <w:r w:rsidRPr="00112A75">
        <w:rPr>
          <w:rFonts w:ascii="Liberation Serif" w:hAnsi="Liberation Serif"/>
          <w:sz w:val="24"/>
          <w:szCs w:val="24"/>
        </w:rPr>
        <w:t xml:space="preserve">Решением Думы </w:t>
      </w:r>
    </w:p>
    <w:p w:rsidR="0076071D" w:rsidRPr="00112A75" w:rsidRDefault="0076071D" w:rsidP="0076071D">
      <w:pPr>
        <w:widowControl w:val="0"/>
        <w:autoSpaceDE w:val="0"/>
        <w:autoSpaceDN w:val="0"/>
        <w:adjustRightInd w:val="0"/>
        <w:spacing w:after="0" w:line="240" w:lineRule="auto"/>
        <w:jc w:val="right"/>
        <w:rPr>
          <w:rFonts w:ascii="Liberation Serif" w:hAnsi="Liberation Serif"/>
          <w:sz w:val="24"/>
          <w:szCs w:val="24"/>
        </w:rPr>
      </w:pPr>
      <w:r w:rsidRPr="00112A75">
        <w:rPr>
          <w:rFonts w:ascii="Liberation Serif" w:hAnsi="Liberation Serif"/>
          <w:sz w:val="24"/>
          <w:szCs w:val="24"/>
        </w:rPr>
        <w:t>от 31.05.2018г. № 54-Р</w:t>
      </w:r>
    </w:p>
    <w:p w:rsidR="0076071D" w:rsidRPr="00112A75" w:rsidRDefault="0076071D" w:rsidP="0076071D">
      <w:pPr>
        <w:widowControl w:val="0"/>
        <w:autoSpaceDE w:val="0"/>
        <w:autoSpaceDN w:val="0"/>
        <w:adjustRightInd w:val="0"/>
        <w:spacing w:after="0" w:line="240" w:lineRule="auto"/>
        <w:rPr>
          <w:rFonts w:ascii="Liberation Serif" w:hAnsi="Liberation Serif"/>
          <w:sz w:val="24"/>
          <w:szCs w:val="24"/>
        </w:rPr>
      </w:pPr>
    </w:p>
    <w:p w:rsidR="0076071D" w:rsidRPr="00112A75" w:rsidRDefault="0076071D" w:rsidP="0076071D">
      <w:pPr>
        <w:pStyle w:val="ConsPlusNormal"/>
        <w:jc w:val="both"/>
        <w:rPr>
          <w:rFonts w:ascii="Liberation Serif" w:hAnsi="Liberation Serif"/>
        </w:rPr>
      </w:pPr>
    </w:p>
    <w:p w:rsidR="0076071D" w:rsidRPr="00112A75" w:rsidRDefault="0076071D" w:rsidP="0076071D">
      <w:pPr>
        <w:pStyle w:val="ConsPlusTitle"/>
        <w:jc w:val="center"/>
        <w:rPr>
          <w:rFonts w:ascii="Liberation Serif" w:hAnsi="Liberation Serif" w:cs="Times New Roman"/>
          <w:sz w:val="28"/>
          <w:szCs w:val="28"/>
        </w:rPr>
      </w:pPr>
      <w:bookmarkStart w:id="1" w:name="Par33"/>
      <w:bookmarkEnd w:id="1"/>
      <w:r w:rsidRPr="00112A75">
        <w:rPr>
          <w:rFonts w:ascii="Liberation Serif" w:hAnsi="Liberation Serif" w:cs="Times New Roman"/>
          <w:sz w:val="28"/>
          <w:szCs w:val="28"/>
        </w:rPr>
        <w:t>Положение</w:t>
      </w:r>
    </w:p>
    <w:p w:rsidR="0076071D" w:rsidRPr="00112A75" w:rsidRDefault="0076071D" w:rsidP="0076071D">
      <w:pPr>
        <w:pStyle w:val="ConsPlusTitle"/>
        <w:jc w:val="center"/>
        <w:rPr>
          <w:rFonts w:ascii="Liberation Serif" w:hAnsi="Liberation Serif" w:cs="Times New Roman"/>
          <w:sz w:val="28"/>
          <w:szCs w:val="28"/>
        </w:rPr>
      </w:pPr>
      <w:r w:rsidRPr="00112A75">
        <w:rPr>
          <w:rFonts w:ascii="Liberation Serif" w:hAnsi="Liberation Serif" w:cs="Times New Roman"/>
          <w:sz w:val="28"/>
          <w:szCs w:val="28"/>
        </w:rPr>
        <w:t>о порядке проведения антикоррупционной экспертизы</w:t>
      </w:r>
    </w:p>
    <w:p w:rsidR="0076071D" w:rsidRPr="00112A75" w:rsidRDefault="0076071D" w:rsidP="0076071D">
      <w:pPr>
        <w:pStyle w:val="ConsPlusTitle"/>
        <w:jc w:val="center"/>
        <w:rPr>
          <w:rFonts w:ascii="Liberation Serif" w:hAnsi="Liberation Serif" w:cs="Times New Roman"/>
          <w:sz w:val="28"/>
          <w:szCs w:val="28"/>
        </w:rPr>
      </w:pPr>
      <w:r w:rsidRPr="00112A75">
        <w:rPr>
          <w:rFonts w:ascii="Liberation Serif" w:hAnsi="Liberation Serif" w:cs="Times New Roman"/>
          <w:sz w:val="28"/>
          <w:szCs w:val="28"/>
        </w:rPr>
        <w:t>муниципальных нормативных правовых актов и проектов</w:t>
      </w:r>
    </w:p>
    <w:p w:rsidR="0076071D" w:rsidRPr="00112A75" w:rsidRDefault="0076071D" w:rsidP="0076071D">
      <w:pPr>
        <w:pStyle w:val="ConsPlusTitle"/>
        <w:jc w:val="center"/>
        <w:rPr>
          <w:rFonts w:ascii="Liberation Serif" w:hAnsi="Liberation Serif" w:cs="Times New Roman"/>
          <w:sz w:val="28"/>
          <w:szCs w:val="28"/>
        </w:rPr>
      </w:pPr>
      <w:r w:rsidRPr="00112A75">
        <w:rPr>
          <w:rFonts w:ascii="Liberation Serif" w:hAnsi="Liberation Serif" w:cs="Times New Roman"/>
          <w:sz w:val="28"/>
          <w:szCs w:val="28"/>
        </w:rPr>
        <w:t>муниципальных нормативных правовых актов</w:t>
      </w:r>
    </w:p>
    <w:p w:rsidR="0076071D" w:rsidRPr="00112A75" w:rsidRDefault="0076071D" w:rsidP="0076071D">
      <w:pPr>
        <w:pStyle w:val="ConsPlusTitle"/>
        <w:jc w:val="center"/>
        <w:rPr>
          <w:rFonts w:ascii="Liberation Serif" w:hAnsi="Liberation Serif" w:cs="Times New Roman"/>
          <w:sz w:val="28"/>
          <w:szCs w:val="28"/>
        </w:rPr>
      </w:pPr>
      <w:r w:rsidRPr="00112A75">
        <w:rPr>
          <w:rFonts w:ascii="Liberation Serif" w:hAnsi="Liberation Serif" w:cs="Times New Roman"/>
          <w:sz w:val="28"/>
          <w:szCs w:val="28"/>
        </w:rPr>
        <w:t>городского округа Заречный</w:t>
      </w:r>
    </w:p>
    <w:p w:rsidR="0076071D" w:rsidRPr="00112A75" w:rsidRDefault="0076071D" w:rsidP="0076071D">
      <w:pPr>
        <w:pStyle w:val="ConsPlusNormal"/>
        <w:jc w:val="center"/>
        <w:rPr>
          <w:rFonts w:ascii="Liberation Serif" w:hAnsi="Liberation Serif"/>
          <w:sz w:val="28"/>
          <w:szCs w:val="28"/>
        </w:rPr>
      </w:pPr>
    </w:p>
    <w:p w:rsidR="0076071D" w:rsidRPr="00112A75" w:rsidRDefault="0076071D" w:rsidP="0076071D">
      <w:pPr>
        <w:pStyle w:val="ConsPlusNormal"/>
        <w:jc w:val="center"/>
        <w:outlineLvl w:val="1"/>
        <w:rPr>
          <w:rFonts w:ascii="Liberation Serif" w:hAnsi="Liberation Serif" w:cs="Times New Roman"/>
          <w:b/>
          <w:sz w:val="28"/>
          <w:szCs w:val="28"/>
        </w:rPr>
      </w:pPr>
      <w:bookmarkStart w:id="2" w:name="Par43"/>
      <w:bookmarkEnd w:id="2"/>
      <w:r w:rsidRPr="00112A75">
        <w:rPr>
          <w:rFonts w:ascii="Liberation Serif" w:hAnsi="Liberation Serif" w:cs="Times New Roman"/>
          <w:b/>
          <w:sz w:val="28"/>
          <w:szCs w:val="28"/>
        </w:rPr>
        <w:t>1. Общие положения</w:t>
      </w:r>
    </w:p>
    <w:p w:rsidR="0076071D" w:rsidRPr="00112A75" w:rsidRDefault="0076071D" w:rsidP="0076071D">
      <w:pPr>
        <w:pStyle w:val="ConsPlusNormal"/>
        <w:jc w:val="center"/>
        <w:outlineLvl w:val="1"/>
        <w:rPr>
          <w:rFonts w:ascii="Liberation Serif" w:hAnsi="Liberation Serif" w:cs="Times New Roman"/>
          <w:b/>
          <w:sz w:val="28"/>
          <w:szCs w:val="28"/>
        </w:rPr>
      </w:pP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 Настоящее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городского округа Заречный (далее - Положение) регулирует порядок проведения органами местного самоуправления городского округа Заречный антикоррупционной экспертизы муниципальных правовых актов городского округа Заречный и (или) их проектов.</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2. В настоящем Положении применяются следующие основные понятия:</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антикоррупционная экспертиза муниципальных нормативных правовых актов городского округа Заречный и (или) их проектов - деятельность, направленная на выявление в тексте муниципального нормативного правового акта (далее - МНПА) или его проекта коррупциогенных факторов и выработку рекомендаций по их устранению;</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коррупциогенность МНПА и (или) их проектов - наличие в МНПА и (или) в его проекте одного или нескольких коррупциогенных факторов;</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коррупциогенные факторы - положения МНПА,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МНПА,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коррупционные действия (коррупционные риски):</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 злоупотребление служебным положением, получение взятки, злоупотребление полномочиями, коммерческий подкуп либо иное незаконное использование лицом, замещающим муниципальную должность или должность муниципальной службы, должность в муниципальном учреждении или предприятии, своего должностного положения вопреки законным интересам общества, муниципального образования,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 xml:space="preserve">2) совершение вышеуказанных деяний от имени или в интересах </w:t>
      </w:r>
      <w:r w:rsidRPr="00112A75">
        <w:rPr>
          <w:rFonts w:ascii="Liberation Serif" w:hAnsi="Liberation Serif" w:cs="Times New Roman"/>
          <w:sz w:val="28"/>
          <w:szCs w:val="28"/>
        </w:rPr>
        <w:lastRenderedPageBreak/>
        <w:t>юридического лица;</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дискреционные полномочия органов местного самоуправления - совокупность прав и обязанностей органов местного самоуправления, их структурных подразделений и должностных лиц, предоставляющих органу или должностному лицу возможность по своему усмотрению определить вид и содержание (полностью или частично) принимаемого управленческого решения либо возможность выбора по своему усмотрению одного из нескольких предусмотренных МНПА вариантов управленческих решений;</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административная процедура - закрепленный в МНПА порядок последовательного совершения юридически значимых действий его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76071D" w:rsidRPr="00112A75" w:rsidRDefault="0076071D" w:rsidP="0076071D">
      <w:pPr>
        <w:pStyle w:val="ConsPlusNormal"/>
        <w:ind w:firstLine="720"/>
        <w:jc w:val="both"/>
        <w:rPr>
          <w:rFonts w:ascii="Liberation Serif" w:hAnsi="Liberation Serif" w:cs="Times New Roman"/>
          <w:sz w:val="28"/>
          <w:szCs w:val="28"/>
        </w:rPr>
      </w:pPr>
      <w:bookmarkStart w:id="3" w:name="Par60"/>
      <w:bookmarkEnd w:id="3"/>
      <w:r w:rsidRPr="00112A75">
        <w:rPr>
          <w:rFonts w:ascii="Liberation Serif" w:hAnsi="Liberation Serif" w:cs="Times New Roman"/>
          <w:sz w:val="28"/>
          <w:szCs w:val="28"/>
        </w:rPr>
        <w:t>3. Антикоррупционная экспертиза проектов МНПА (далее также - экспертиза) в соответствии с настоящим Положением проводится в отношении МНПА (проектов МНПА):</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 принятых (подлежащих принятию) Думой городского округа Заречный;</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2) принятых (подлежащих принятию) Главой городского округа Заречный;</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3) принятых (подлежащих принятию) администрацией городского округа Заречный;</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4) принятых (подлежащих принятию) иными органами местного самоуправления городского округа Заречный.</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4. Антикоррупционная экспертиза организуется и проводится в соответствии с основными принципами, определенными законодательством Российской Федерации в сфере противодействия коррупции.</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5. Антикоррупционная экспертиза проводится в соответствии с Федеральным законом «Об антикоррупционной экспертизе нормативных правовых актов и проектов нормативных правовых актов», в порядке, установленном настоящим Положением, и согласно методике, определенной Правительством Российской Федерации (далее - Методика).</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6. Не являются предметом экспертизы следующие дефекты МНПА:</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 нарушение установленной процедуры принятия (издания), подписания, опубликования и вступления в законную силу МНПА;</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2) нарушение установленной формы МНПА;</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3) нарушение требований юридико-технического качества МНПА.</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Выявление названных дефектов МНПА является предметом общей правовой экспертизы, и наличие таких дефектов является обстоятельством, создающим условия для возможного возникновения коррупциогенных факторов.</w:t>
      </w:r>
    </w:p>
    <w:p w:rsidR="0076071D" w:rsidRPr="00112A75" w:rsidRDefault="0076071D" w:rsidP="0076071D">
      <w:pPr>
        <w:pStyle w:val="ConsPlusNormal"/>
        <w:jc w:val="both"/>
        <w:rPr>
          <w:rFonts w:ascii="Liberation Serif" w:hAnsi="Liberation Serif"/>
          <w:sz w:val="28"/>
          <w:szCs w:val="28"/>
        </w:rPr>
      </w:pPr>
    </w:p>
    <w:p w:rsidR="0076071D" w:rsidRPr="00112A75" w:rsidRDefault="0076071D" w:rsidP="0076071D">
      <w:pPr>
        <w:pStyle w:val="ConsPlusNormal"/>
        <w:jc w:val="center"/>
        <w:outlineLvl w:val="1"/>
        <w:rPr>
          <w:rFonts w:ascii="Liberation Serif" w:hAnsi="Liberation Serif" w:cs="Times New Roman"/>
          <w:b/>
          <w:sz w:val="28"/>
          <w:szCs w:val="28"/>
        </w:rPr>
      </w:pPr>
      <w:r w:rsidRPr="00112A75">
        <w:rPr>
          <w:rFonts w:ascii="Liberation Serif" w:hAnsi="Liberation Serif" w:cs="Times New Roman"/>
          <w:b/>
          <w:sz w:val="28"/>
          <w:szCs w:val="28"/>
        </w:rPr>
        <w:t>2. Общие требования к экспертизе</w:t>
      </w:r>
    </w:p>
    <w:p w:rsidR="0076071D" w:rsidRPr="00112A75" w:rsidRDefault="0076071D" w:rsidP="0076071D">
      <w:pPr>
        <w:pStyle w:val="ConsPlusNormal"/>
        <w:jc w:val="both"/>
        <w:rPr>
          <w:rFonts w:ascii="Liberation Serif" w:hAnsi="Liberation Serif"/>
        </w:rPr>
      </w:pP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lastRenderedPageBreak/>
        <w:t>7. В случае если МНПА (его проект) не соответствует требованиям пункта 3 настоящего Положения, экспертиза в отношении соответствующего МНПА (его проекта) не проводится.</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8. В отношении МНПА, признанных утратившими силу, либо МНПА, фактически утративших силу и не применяемых, экспертиза не проводится.</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В случае внесения изменений в МНПА, которые ранее уже являлись предметом экспертизы, в отношении них может быть проведена повторная экспертиза.</w:t>
      </w:r>
    </w:p>
    <w:p w:rsidR="0076071D" w:rsidRPr="00112A75" w:rsidRDefault="0076071D" w:rsidP="0076071D">
      <w:pPr>
        <w:pStyle w:val="ConsPlusNormal"/>
        <w:ind w:firstLine="720"/>
        <w:jc w:val="both"/>
        <w:rPr>
          <w:rFonts w:ascii="Liberation Serif" w:hAnsi="Liberation Serif" w:cs="Times New Roman"/>
          <w:sz w:val="28"/>
          <w:szCs w:val="28"/>
        </w:rPr>
      </w:pPr>
      <w:bookmarkStart w:id="4" w:name="Par85"/>
      <w:bookmarkEnd w:id="4"/>
      <w:r w:rsidRPr="00112A75">
        <w:rPr>
          <w:rFonts w:ascii="Liberation Serif" w:hAnsi="Liberation Serif" w:cs="Times New Roman"/>
          <w:sz w:val="28"/>
          <w:szCs w:val="28"/>
        </w:rPr>
        <w:t>9. Проведение экспертизы МНПА и (или) их проектов осуществляется:</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 в отношении МНПА, принятых (подлежащих принятию) Думой городского округа Заречный, - аппаратом Думы городского округа Заречный и администрацией городского округа Заречный;</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2) в отношении МНПА, принятых (подлежащих принятию) Главой городского округа Заречный и администрацией городского округа Заречный, - органом или структурным подразделением администрации городского округа Заречный, уполномоченным на проведение правовой экспертизы проектов МНПА;</w:t>
      </w:r>
    </w:p>
    <w:p w:rsidR="0076071D" w:rsidRPr="00112A75" w:rsidRDefault="0076071D" w:rsidP="0076071D">
      <w:pPr>
        <w:pStyle w:val="ConsPlusNormal"/>
        <w:ind w:firstLine="720"/>
        <w:jc w:val="both"/>
        <w:rPr>
          <w:rFonts w:ascii="Liberation Serif" w:hAnsi="Liberation Serif" w:cs="Times New Roman"/>
          <w:sz w:val="28"/>
          <w:szCs w:val="28"/>
        </w:rPr>
      </w:pPr>
      <w:bookmarkStart w:id="5" w:name="Par90"/>
      <w:bookmarkEnd w:id="5"/>
      <w:r w:rsidRPr="00112A75">
        <w:rPr>
          <w:rFonts w:ascii="Liberation Serif" w:hAnsi="Liberation Serif" w:cs="Times New Roman"/>
          <w:sz w:val="28"/>
          <w:szCs w:val="28"/>
        </w:rPr>
        <w:t>3) в отношении МНПА, принятых (подлежащих принятию) иным органом местного самоуправления городского округа Заречный, - органом или структурным подразделением (должностным лицом) указанного органа местного самоуправления, уполномоченным на проведение правовой экспертизы проектов МНПА этого органа местного самоуправления.</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10. Проведение антикоррупционной экспертизы проектов МНПА осуществляется при проведении их правовой экспертизы. Проведение антикоррупционной экспертизы принятых МНПА осуществляется при мониторинге их применения.</w:t>
      </w:r>
    </w:p>
    <w:p w:rsidR="0076071D" w:rsidRPr="00112A75" w:rsidRDefault="0076071D" w:rsidP="0076071D">
      <w:pPr>
        <w:pStyle w:val="ConsPlusNormal"/>
        <w:jc w:val="both"/>
        <w:rPr>
          <w:rFonts w:ascii="Liberation Serif" w:hAnsi="Liberation Serif"/>
          <w:sz w:val="28"/>
          <w:szCs w:val="28"/>
        </w:rPr>
      </w:pPr>
    </w:p>
    <w:p w:rsidR="0076071D" w:rsidRPr="00112A75" w:rsidRDefault="0076071D" w:rsidP="0076071D">
      <w:pPr>
        <w:pStyle w:val="ConsPlusNormal"/>
        <w:jc w:val="center"/>
        <w:outlineLvl w:val="1"/>
        <w:rPr>
          <w:rFonts w:ascii="Liberation Serif" w:hAnsi="Liberation Serif" w:cs="Times New Roman"/>
          <w:b/>
          <w:sz w:val="28"/>
          <w:szCs w:val="28"/>
        </w:rPr>
      </w:pPr>
      <w:bookmarkStart w:id="6" w:name="Par96"/>
      <w:bookmarkEnd w:id="6"/>
      <w:r w:rsidRPr="00112A75">
        <w:rPr>
          <w:rFonts w:ascii="Liberation Serif" w:hAnsi="Liberation Serif" w:cs="Times New Roman"/>
          <w:b/>
          <w:sz w:val="28"/>
          <w:szCs w:val="28"/>
        </w:rPr>
        <w:t xml:space="preserve">3. Порядок проведения экспертизы проектов </w:t>
      </w:r>
    </w:p>
    <w:p w:rsidR="0076071D" w:rsidRPr="00112A75" w:rsidRDefault="0076071D" w:rsidP="0076071D">
      <w:pPr>
        <w:pStyle w:val="ConsPlusNormal"/>
        <w:jc w:val="center"/>
        <w:outlineLvl w:val="1"/>
        <w:rPr>
          <w:rFonts w:ascii="Liberation Serif" w:hAnsi="Liberation Serif" w:cs="Times New Roman"/>
          <w:b/>
          <w:sz w:val="28"/>
          <w:szCs w:val="28"/>
        </w:rPr>
      </w:pPr>
      <w:r w:rsidRPr="00112A75">
        <w:rPr>
          <w:rFonts w:ascii="Liberation Serif" w:hAnsi="Liberation Serif" w:cs="Times New Roman"/>
          <w:b/>
          <w:sz w:val="28"/>
          <w:szCs w:val="28"/>
        </w:rPr>
        <w:t>муниципальных нормативных правовых актов</w:t>
      </w:r>
    </w:p>
    <w:p w:rsidR="0076071D" w:rsidRPr="00112A75" w:rsidRDefault="0076071D" w:rsidP="0076071D">
      <w:pPr>
        <w:pStyle w:val="ConsPlusNormal"/>
        <w:jc w:val="both"/>
        <w:rPr>
          <w:rFonts w:ascii="Liberation Serif" w:hAnsi="Liberation Serif" w:cs="Times New Roman"/>
          <w:b/>
          <w:sz w:val="28"/>
          <w:szCs w:val="28"/>
        </w:rPr>
      </w:pP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11. Проведение антикоррупционной экспертизы проектов МНПА осуществляется при проведении их правовой экспертизы.</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12. Антикоррупционная экспертиза проекта МНПА проводится соответствующими органами или структурными подразделениями (должностными лицами), уполномоченными на проведение экспертизы, указанными в пункте 9 настоящего Положения.</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13. Выявленные в проекте МНПА коррупциогенные факторы отражаются в заключении, составляемом при проведении антикоррупционной экспертизы МНПА (далее - заключение).</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В случае если при проведении антикоррупционной экспертизы проекта МНПА коррупциогенные факторы не выявлены, заключение в виде самостоятельного документа не оформляется, а факт отсутствия в проекте МНПА коррупциогенных факторов подтверждается:</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 xml:space="preserve">1) визой руководителя аппарата Думы городского округа Заречный и визой руководителя органа (структурного подразделения) администрации </w:t>
      </w:r>
      <w:r w:rsidRPr="00112A75">
        <w:rPr>
          <w:rFonts w:ascii="Liberation Serif" w:hAnsi="Liberation Serif" w:cs="Times New Roman"/>
          <w:sz w:val="28"/>
          <w:szCs w:val="28"/>
        </w:rPr>
        <w:lastRenderedPageBreak/>
        <w:t>городского округа Заречный, уполномоченного на проведение правовой экспертизы проектов МНПА, проставляемой на первом листе проекта МНПА, подлежащего принятию Думой городского округа Заречный;</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2) визой руководителя органа (структурного подразделения) администрации городского округа Заречный, уполномоченного на проведение правовой экспертизы проектов МНПА, проставляемой в листе согласования проекта МНПА, подлежащего принятию Главой городского округа Заречный;</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3) визой руководителя органа (структурного подразделения) администрации городского округа Заречный, уполномоченного на проведение правовой экспертизы проектов МНПА, проставляемой в листе согласования проекта МНПА, подлежащего принятию администрацией городского округа Заречный;</w:t>
      </w:r>
    </w:p>
    <w:p w:rsidR="0076071D" w:rsidRPr="00112A75" w:rsidRDefault="0076071D" w:rsidP="0076071D">
      <w:pPr>
        <w:pStyle w:val="ConsPlusNormal"/>
        <w:ind w:firstLine="540"/>
        <w:jc w:val="both"/>
        <w:rPr>
          <w:rFonts w:ascii="Liberation Serif" w:hAnsi="Liberation Serif" w:cs="Times New Roman"/>
          <w:sz w:val="28"/>
          <w:szCs w:val="28"/>
        </w:rPr>
      </w:pPr>
      <w:r w:rsidRPr="00112A75">
        <w:rPr>
          <w:rFonts w:ascii="Liberation Serif" w:hAnsi="Liberation Serif" w:cs="Times New Roman"/>
          <w:sz w:val="28"/>
          <w:szCs w:val="28"/>
        </w:rPr>
        <w:t xml:space="preserve"> 4) визой руководителя органа или структурного подразделения (должностного лица) иного органа местного самоуправления, уполномоченного на проведение правовой экспертизы проектов МНПА этого органа, проставляемой в листе согласования проекта МНПА, подлежащего принятию соответствующим органом местного самоуправления.</w:t>
      </w:r>
    </w:p>
    <w:p w:rsidR="0076071D" w:rsidRPr="00112A75" w:rsidRDefault="0076071D" w:rsidP="0076071D">
      <w:pPr>
        <w:pStyle w:val="ConsPlusNormal"/>
        <w:ind w:firstLine="720"/>
        <w:jc w:val="both"/>
        <w:rPr>
          <w:rFonts w:ascii="Liberation Serif" w:hAnsi="Liberation Serif" w:cs="Times New Roman"/>
          <w:sz w:val="28"/>
          <w:szCs w:val="28"/>
        </w:rPr>
      </w:pPr>
      <w:bookmarkStart w:id="7" w:name="Par113"/>
      <w:bookmarkEnd w:id="7"/>
      <w:r w:rsidRPr="00112A75">
        <w:rPr>
          <w:rFonts w:ascii="Liberation Serif" w:hAnsi="Liberation Serif" w:cs="Times New Roman"/>
          <w:sz w:val="28"/>
          <w:szCs w:val="28"/>
        </w:rPr>
        <w:t>14. Заключение, содержащее информацию о выявленных в проекте МНПА коррупциогенных факторах и рекомендации по их устранению, подписывается руководителем соответствующего органа или структурного подразделения, указанного в пункте 9 настоящего Положения (должностным лицом, указанным в подпункте 3 пункта 9 настоящего Положения).</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15. Заключение, содержащее информацию о выявленных в проекте МНПА коррупциогенных факторах и рекомендации по их устранению (в случае если указанные факторы выявлены при проведении антикоррупционной экспертизы), в день его подписания направляется для рассмотрения в орган или должностному лицу, к компетенции которых относится принятие соответствующего МНПА.</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16. На момент рассмотрения соответствующего проекта МНПА орган местного самоуправления или должностное лицо местного самоуправления, уполномоченные на его принятие, должны быть ознакомлены с заключением, содержащим информацию о выявленных в проекте МНПА коррупциогенных факторах и рекомендации по их устранению (в случае если указанные факторы выявлены при проведении антикоррупционной экспертизы).</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17. Заключения носят рекомендательный характер и подлежат обязательному рассмотрению соответствующим органом, должностным лицом.</w:t>
      </w:r>
    </w:p>
    <w:p w:rsidR="0076071D" w:rsidRPr="00112A75" w:rsidRDefault="0076071D" w:rsidP="0076071D">
      <w:pPr>
        <w:pStyle w:val="ConsPlusNormal"/>
        <w:jc w:val="both"/>
        <w:rPr>
          <w:rFonts w:ascii="Liberation Serif" w:hAnsi="Liberation Serif"/>
        </w:rPr>
      </w:pPr>
    </w:p>
    <w:p w:rsidR="0076071D" w:rsidRPr="00112A75" w:rsidRDefault="0076071D" w:rsidP="0076071D">
      <w:pPr>
        <w:pStyle w:val="ConsPlusNormal"/>
        <w:jc w:val="center"/>
        <w:outlineLvl w:val="1"/>
        <w:rPr>
          <w:rFonts w:ascii="Liberation Serif" w:hAnsi="Liberation Serif" w:cs="Times New Roman"/>
          <w:b/>
          <w:sz w:val="28"/>
          <w:szCs w:val="28"/>
        </w:rPr>
      </w:pPr>
      <w:r w:rsidRPr="00112A75">
        <w:rPr>
          <w:rFonts w:ascii="Liberation Serif" w:hAnsi="Liberation Serif" w:cs="Times New Roman"/>
          <w:b/>
          <w:sz w:val="28"/>
          <w:szCs w:val="28"/>
        </w:rPr>
        <w:t xml:space="preserve">4. Порядок проведения экспертизы принятых </w:t>
      </w:r>
    </w:p>
    <w:p w:rsidR="0076071D" w:rsidRPr="00112A75" w:rsidRDefault="0076071D" w:rsidP="0076071D">
      <w:pPr>
        <w:pStyle w:val="ConsPlusNormal"/>
        <w:jc w:val="center"/>
        <w:outlineLvl w:val="1"/>
        <w:rPr>
          <w:rFonts w:ascii="Liberation Serif" w:hAnsi="Liberation Serif" w:cs="Times New Roman"/>
          <w:b/>
          <w:sz w:val="28"/>
          <w:szCs w:val="28"/>
        </w:rPr>
      </w:pPr>
      <w:r w:rsidRPr="00112A75">
        <w:rPr>
          <w:rFonts w:ascii="Liberation Serif" w:hAnsi="Liberation Serif" w:cs="Times New Roman"/>
          <w:b/>
          <w:sz w:val="28"/>
          <w:szCs w:val="28"/>
        </w:rPr>
        <w:t>муниципальных нормативных правовых актов</w:t>
      </w:r>
    </w:p>
    <w:p w:rsidR="0076071D" w:rsidRPr="00112A75" w:rsidRDefault="0076071D" w:rsidP="0076071D">
      <w:pPr>
        <w:pStyle w:val="ConsPlusNormal"/>
        <w:jc w:val="both"/>
        <w:rPr>
          <w:rFonts w:ascii="Liberation Serif" w:hAnsi="Liberation Serif"/>
          <w:sz w:val="28"/>
          <w:szCs w:val="28"/>
        </w:rPr>
      </w:pP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18. Проведение антикоррупционной экспертизы принятых МНПА осуществляется при мониторинге их применения.</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 xml:space="preserve">19. Решение о проведении мониторинга применения принятого МНПА, в процессе которого осуществляется антикоррупционная экспертиза МНПА, </w:t>
      </w:r>
      <w:r w:rsidRPr="00112A75">
        <w:rPr>
          <w:rFonts w:ascii="Liberation Serif" w:hAnsi="Liberation Serif" w:cs="Times New Roman"/>
          <w:sz w:val="28"/>
          <w:szCs w:val="28"/>
        </w:rPr>
        <w:lastRenderedPageBreak/>
        <w:t>оформляется муниципальным правовым актом руководителя органа местного самоуправления (муниципальным правовым актом должностного лица местного самоуправления), которым принят МНПА, в отношении которого планируется проведение мониторинга его применения, либо к компетенции которого на момент принятия решения относится принятие МНПА соответствующего вида.</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20. Антикоррупционная экспертиза принятых МНПА проводится с учетом требований законодательства Российской Федерации в сфере противодействия коррупции, разделов 1–3 настоящего Положения и на основании Методики.</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21. Выявленные в принятых МНПА коррупциогенные факторы отражаются в заключении.</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22. Заключение, содержащее информацию о выявленных в принятом МНПА коррупциогенных факторах и рекомендации по их устранению (информацию об отсутствии в принятом МНПА коррупциогенных факторов), подписывается в порядке, установленном пунктом 14 настоящего Положения.</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23. Заключение в день его подписания направляется для рассмотрения в орган или должностному лицу, к компетенции которых относится внесение изменений в соответствующий МНПА или признание его утратившим силу.</w:t>
      </w:r>
    </w:p>
    <w:p w:rsidR="0076071D" w:rsidRPr="00112A75" w:rsidRDefault="0076071D" w:rsidP="0076071D">
      <w:pPr>
        <w:pStyle w:val="ConsPlusNormal"/>
        <w:ind w:firstLine="720"/>
        <w:jc w:val="both"/>
        <w:rPr>
          <w:rFonts w:ascii="Liberation Serif" w:hAnsi="Liberation Serif" w:cs="Times New Roman"/>
          <w:sz w:val="28"/>
          <w:szCs w:val="28"/>
        </w:rPr>
      </w:pPr>
      <w:r w:rsidRPr="00112A75">
        <w:rPr>
          <w:rFonts w:ascii="Liberation Serif" w:hAnsi="Liberation Serif" w:cs="Times New Roman"/>
          <w:sz w:val="28"/>
          <w:szCs w:val="28"/>
        </w:rPr>
        <w:t>24. Заключения носят рекомендательный характер и подлежат обязательному рассмотрению соответствующим органом, должностным лицом.</w:t>
      </w:r>
    </w:p>
    <w:p w:rsidR="0076071D" w:rsidRPr="00112A75" w:rsidRDefault="0076071D" w:rsidP="0076071D">
      <w:pPr>
        <w:pStyle w:val="ConsPlusNormal"/>
        <w:jc w:val="both"/>
        <w:rPr>
          <w:rFonts w:ascii="Liberation Serif" w:hAnsi="Liberation Serif" w:cs="Times New Roman"/>
          <w:sz w:val="28"/>
          <w:szCs w:val="28"/>
        </w:rPr>
      </w:pPr>
    </w:p>
    <w:p w:rsidR="0076071D" w:rsidRPr="00112A75" w:rsidRDefault="0076071D" w:rsidP="0076071D">
      <w:pPr>
        <w:keepNext/>
        <w:keepLines/>
        <w:spacing w:after="0" w:line="240" w:lineRule="auto"/>
        <w:ind w:left="-284" w:right="-1"/>
        <w:jc w:val="both"/>
        <w:rPr>
          <w:rFonts w:ascii="Liberation Serif" w:eastAsia="Times New Roman" w:hAnsi="Liberation Serif" w:cs="Arial"/>
          <w:sz w:val="26"/>
          <w:szCs w:val="26"/>
          <w:lang w:eastAsia="ru-RU"/>
        </w:rPr>
      </w:pPr>
    </w:p>
    <w:p w:rsidR="0076071D" w:rsidRPr="00112A75" w:rsidRDefault="0076071D" w:rsidP="0076071D">
      <w:pPr>
        <w:keepNext/>
        <w:keepLines/>
        <w:spacing w:after="0" w:line="240" w:lineRule="auto"/>
        <w:ind w:left="-284" w:right="-1"/>
        <w:jc w:val="both"/>
        <w:rPr>
          <w:rFonts w:ascii="Liberation Serif" w:eastAsia="Times New Roman" w:hAnsi="Liberation Serif" w:cs="Arial"/>
          <w:sz w:val="26"/>
          <w:szCs w:val="26"/>
          <w:lang w:eastAsia="ru-RU"/>
        </w:rPr>
      </w:pPr>
    </w:p>
    <w:p w:rsidR="00264DEB" w:rsidRPr="00112A75" w:rsidRDefault="00264DEB">
      <w:pPr>
        <w:rPr>
          <w:rFonts w:ascii="Liberation Serif" w:hAnsi="Liberation Serif"/>
        </w:rPr>
      </w:pPr>
    </w:p>
    <w:sectPr w:rsidR="00264DEB" w:rsidRPr="00112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1D"/>
    <w:rsid w:val="00112A75"/>
    <w:rsid w:val="00264DEB"/>
    <w:rsid w:val="00477340"/>
    <w:rsid w:val="0076071D"/>
    <w:rsid w:val="00C1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D1963-4F93-435B-A780-01496B32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7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6071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B17E7887</Template>
  <TotalTime>6</TotalTime>
  <Pages>7</Pages>
  <Words>1946</Words>
  <Characters>11097</Characters>
  <Application>Microsoft Office Word</Application>
  <DocSecurity>0</DocSecurity>
  <Lines>92</Lines>
  <Paragraphs>26</Paragraphs>
  <ScaleCrop>false</ScaleCrop>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Диана Поморцева</cp:lastModifiedBy>
  <cp:revision>2</cp:revision>
  <dcterms:created xsi:type="dcterms:W3CDTF">2018-06-01T05:38:00Z</dcterms:created>
  <dcterms:modified xsi:type="dcterms:W3CDTF">2019-11-27T08:41:00Z</dcterms:modified>
</cp:coreProperties>
</file>