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E36365">
        <w:rPr>
          <w:rFonts w:ascii="Liberation Serif" w:hAnsi="Liberation Serif" w:cs="Arial"/>
          <w:b/>
          <w:sz w:val="22"/>
          <w:szCs w:val="22"/>
        </w:rPr>
        <w:t>ШЕСТОЕ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E36365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29.02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894E38">
        <w:rPr>
          <w:rFonts w:ascii="Liberation Serif" w:hAnsi="Liberation Serif" w:cs="Arial"/>
          <w:sz w:val="28"/>
          <w:szCs w:val="28"/>
        </w:rPr>
        <w:t>1</w:t>
      </w:r>
      <w:r>
        <w:rPr>
          <w:rFonts w:ascii="Liberation Serif" w:hAnsi="Liberation Serif" w:cs="Arial"/>
          <w:sz w:val="28"/>
          <w:szCs w:val="28"/>
        </w:rPr>
        <w:t>2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250B12" w:rsidRPr="00564495" w:rsidRDefault="00250B12" w:rsidP="00564495">
      <w:pPr>
        <w:rPr>
          <w:rFonts w:ascii="Liberation Serif" w:hAnsi="Liberation Serif"/>
          <w:sz w:val="28"/>
          <w:szCs w:val="28"/>
        </w:rPr>
      </w:pPr>
    </w:p>
    <w:p w:rsidR="00E36365" w:rsidRPr="00E36365" w:rsidRDefault="00E36365" w:rsidP="00E36365">
      <w:pPr>
        <w:pStyle w:val="a6"/>
        <w:spacing w:after="0"/>
        <w:ind w:left="0" w:right="4818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О внесении изменений в решение Думы городского округа Заречный от 21.12.2023 № 105-Р «О бюджете городского округа Заречный на 2024 год и плановый период 2025-2026 годов»</w:t>
      </w:r>
    </w:p>
    <w:p w:rsidR="00E36365" w:rsidRPr="00E36365" w:rsidRDefault="00E36365" w:rsidP="00E36365">
      <w:pPr>
        <w:pStyle w:val="a6"/>
        <w:spacing w:after="0"/>
        <w:ind w:left="-426"/>
        <w:jc w:val="both"/>
        <w:rPr>
          <w:rFonts w:ascii="Liberation Serif" w:hAnsi="Liberation Serif"/>
          <w:sz w:val="28"/>
          <w:szCs w:val="28"/>
        </w:rPr>
      </w:pP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 xml:space="preserve">В соответствии со статьями 92.1 и 158 Бюджетного кодекса Российской Федерации, на основании постановлений Правительства Свердловской области от 18.01.2024 № 24-ПП «О внесении изменений в постановление Правительства Свердловской области от 03.09.2020 № 620-ПП «О выплате ежемесячного денежного вознаграждения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условиях </w:t>
      </w:r>
      <w:proofErr w:type="spellStart"/>
      <w:r w:rsidRPr="00E36365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E36365">
        <w:rPr>
          <w:rFonts w:ascii="Liberation Serif" w:hAnsi="Liberation Serif"/>
          <w:sz w:val="28"/>
          <w:szCs w:val="28"/>
        </w:rPr>
        <w:t xml:space="preserve"> из федерального бюджета», от 18.01.2024 № 25-ПП «О внесении изменений в постановление Правительства Свердловской области от 03.09.2020 № 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области», от 22.01.2024 № 29-ПП «О внесении изменений в постановление Правительства Свердловской области от 02.02.2023 № 80-ПП «О предоставлении иного межбюджетного трансферта из областного бюджета бюджетам муниципальных образований, расположенных на территории Свердловской области,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</w:r>
      <w:proofErr w:type="spellStart"/>
      <w:r w:rsidRPr="00E36365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E36365">
        <w:rPr>
          <w:rFonts w:ascii="Liberation Serif" w:hAnsi="Liberation Serif"/>
          <w:sz w:val="28"/>
          <w:szCs w:val="28"/>
        </w:rPr>
        <w:t xml:space="preserve"> из федерального бюджета», от 01.02.2024 № 57-ПП «О предоставлении иного межбюджетного трансферта из областного бюджета бюджетам муниципальных образований, расположенных на </w:t>
      </w:r>
      <w:r w:rsidRPr="00E36365">
        <w:rPr>
          <w:rFonts w:ascii="Liberation Serif" w:hAnsi="Liberation Serif"/>
          <w:sz w:val="28"/>
          <w:szCs w:val="28"/>
        </w:rPr>
        <w:lastRenderedPageBreak/>
        <w:t>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моря», от 07.02.2024 № 65-ПП «О распределении субсидий из областного бюджета бюджетам муниципальных образований, расположенных на территории Свердловской области, в 2024 - 2026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области», руководствуясь Положением о бюджетном процессе в городском округе Заречный, утвержденным решением Думы городского округа Заречный от 30.08.2021 № 69-Р, на основании статей 25, 58 Устава городского округа Заречный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E36365">
        <w:rPr>
          <w:rFonts w:ascii="Liberation Serif" w:hAnsi="Liberation Serif"/>
          <w:b/>
          <w:sz w:val="28"/>
          <w:szCs w:val="28"/>
        </w:rPr>
        <w:t>Дума решила: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1. Внести в решение Думы городского округа Заречный от 21.12.2023 № 105-Р «О бюджете городского округа Заречный на 2024 год и плановый период 2025-2026 годов» следующие изменения: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1.1. Подпункт 1 пункта 1 изложить в следующей редакции: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«1) общий объем доходов местного бюджета: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 xml:space="preserve">на 2024 год - 2 365 762 952,61 рубля, </w:t>
      </w:r>
      <w:r w:rsidRPr="00E36365">
        <w:rPr>
          <w:rFonts w:ascii="Liberation Serif" w:hAnsi="Liberation Serif" w:cs="Liberation Serif"/>
          <w:sz w:val="28"/>
          <w:szCs w:val="28"/>
        </w:rPr>
        <w:t xml:space="preserve">в том числе объем межбюджетных трансфертов из областного бюджета - </w:t>
      </w:r>
      <w:r w:rsidRPr="00E36365">
        <w:rPr>
          <w:rFonts w:ascii="Liberation Serif" w:hAnsi="Liberation Serif"/>
          <w:sz w:val="28"/>
          <w:szCs w:val="28"/>
        </w:rPr>
        <w:t>1 391 897 361,61</w:t>
      </w:r>
      <w:r w:rsidRPr="00E36365">
        <w:rPr>
          <w:rFonts w:ascii="Liberation Serif" w:hAnsi="Liberation Serif" w:cs="Liberation Serif"/>
          <w:sz w:val="28"/>
          <w:szCs w:val="28"/>
        </w:rPr>
        <w:t xml:space="preserve"> рубль (без учета возвратов остатков субсидий, субвенций и иных межбюджетных трансфертов)</w:t>
      </w:r>
      <w:r w:rsidRPr="00E36365">
        <w:rPr>
          <w:rFonts w:ascii="Liberation Serif" w:hAnsi="Liberation Serif"/>
          <w:sz w:val="28"/>
          <w:szCs w:val="28"/>
        </w:rPr>
        <w:t>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 xml:space="preserve">на 2025 год - 2 275 118 063,00 рубля, </w:t>
      </w:r>
      <w:r w:rsidRPr="00E36365">
        <w:rPr>
          <w:rFonts w:ascii="Liberation Serif" w:hAnsi="Liberation Serif" w:cs="Liberation Serif"/>
          <w:sz w:val="28"/>
          <w:szCs w:val="28"/>
        </w:rPr>
        <w:t xml:space="preserve">в том числе объем межбюджетных трансфертов из областного бюджета - </w:t>
      </w:r>
      <w:r w:rsidRPr="00E36365">
        <w:rPr>
          <w:rFonts w:ascii="Liberation Serif" w:hAnsi="Liberation Serif"/>
          <w:sz w:val="28"/>
          <w:szCs w:val="28"/>
        </w:rPr>
        <w:t xml:space="preserve">1 546 740 700,00 </w:t>
      </w:r>
      <w:r w:rsidRPr="00E36365">
        <w:rPr>
          <w:rFonts w:ascii="Liberation Serif" w:hAnsi="Liberation Serif" w:cs="Liberation Serif"/>
          <w:sz w:val="28"/>
          <w:szCs w:val="28"/>
        </w:rPr>
        <w:t>рублей</w:t>
      </w:r>
      <w:r w:rsidRPr="00E36365">
        <w:rPr>
          <w:rFonts w:ascii="Liberation Serif" w:hAnsi="Liberation Serif"/>
          <w:sz w:val="28"/>
          <w:szCs w:val="28"/>
        </w:rPr>
        <w:t>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 xml:space="preserve">на 2026 год - 2 232 085 881,00 рубль, </w:t>
      </w:r>
      <w:r w:rsidRPr="00E36365">
        <w:rPr>
          <w:rFonts w:ascii="Liberation Serif" w:hAnsi="Liberation Serif" w:cs="Liberation Serif"/>
          <w:sz w:val="28"/>
          <w:szCs w:val="28"/>
        </w:rPr>
        <w:t xml:space="preserve">в том числе объем межбюджетных трансфертов из областного бюджета - </w:t>
      </w:r>
      <w:r w:rsidRPr="00E36365">
        <w:rPr>
          <w:rFonts w:ascii="Liberation Serif" w:hAnsi="Liberation Serif"/>
          <w:sz w:val="28"/>
          <w:szCs w:val="28"/>
        </w:rPr>
        <w:t xml:space="preserve">1 453 305 900,00 </w:t>
      </w:r>
      <w:r w:rsidRPr="00E36365">
        <w:rPr>
          <w:rFonts w:ascii="Liberation Serif" w:hAnsi="Liberation Serif" w:cs="Liberation Serif"/>
          <w:sz w:val="28"/>
          <w:szCs w:val="28"/>
        </w:rPr>
        <w:t>рублей.».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1.2. Подпункт 2 пункта 1 изложить в следующей редакции:</w:t>
      </w:r>
    </w:p>
    <w:p w:rsidR="00E36365" w:rsidRPr="00E36365" w:rsidRDefault="00E36365" w:rsidP="00E36365">
      <w:pPr>
        <w:ind w:firstLine="839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«2) общий объем расходов местного бюджета:</w:t>
      </w:r>
    </w:p>
    <w:p w:rsidR="00E36365" w:rsidRPr="00E36365" w:rsidRDefault="00E36365" w:rsidP="00E36365">
      <w:pPr>
        <w:ind w:firstLine="839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на 2024 год - 2 733 152 071,18 рубль;</w:t>
      </w:r>
    </w:p>
    <w:p w:rsidR="00E36365" w:rsidRPr="00E36365" w:rsidRDefault="00E36365" w:rsidP="00E36365">
      <w:pPr>
        <w:ind w:firstLine="839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на 2025 год - 2 287 458 063,00 рубля, в том числе общий объем условно утвержденных расходов - 29 442 359,00 рублей;</w:t>
      </w:r>
    </w:p>
    <w:p w:rsidR="00E36365" w:rsidRPr="00E36365" w:rsidRDefault="00E36365" w:rsidP="00E36365">
      <w:pPr>
        <w:ind w:firstLine="839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на 2026 год - 2 232 085 881,00 рубль, в том числе общий объем условно утвержденных расходов – 56 261 499,00 рублей.».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1.3. Подпункт 4 пункта 1 изложить в следующей редакции: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«4) размер дефицита местного бюджета: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на 2024 год - 367 389 118,57 рублей;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на 2025 год - 12 340 000,00 рублей.».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1.4. Пункт 2 изложить в следующей редакции: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«2. Утвердить размер резервного фонда администрации городского округа Заречный на 2024 год - 383 605,25 рублей.».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1.5. Пункт 3 изложить в следующей редакции: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«3. Утвердить объем бюджетных ассигнований Дорожного фонда городского округа Заречный: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на 2024 год - 133 789 643,99 рубля;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lastRenderedPageBreak/>
        <w:t>на 2025 год - 13 748 320,00 рублей;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на 2026 год - 13 748 320,00 рублей.».</w:t>
      </w:r>
    </w:p>
    <w:p w:rsidR="00E36365" w:rsidRPr="00E36365" w:rsidRDefault="00E36365" w:rsidP="00E36365">
      <w:pPr>
        <w:pStyle w:val="a6"/>
        <w:spacing w:after="0"/>
        <w:ind w:firstLine="425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 xml:space="preserve">      1.6. Утвердить: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1) свод доходов бюджета городского округа Заречный на 2024 год (приложение № 1) в новой редакции;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2) свод доходов бюджета городского округа Заречный на 2025 и 2026 годы (приложение № 2) в новой редакции;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2024 год (приложение № 4) в новой редакции;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4)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2025 и 2026 годы (приложение № 5) в новой редакции;</w:t>
      </w:r>
    </w:p>
    <w:p w:rsidR="00E36365" w:rsidRPr="00E36365" w:rsidRDefault="00E36365" w:rsidP="00E36365">
      <w:pPr>
        <w:pStyle w:val="a6"/>
        <w:spacing w:after="0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5) ведомственную структуру расходов бюджета городского округа Заречный на 2024 год (приложение № 6) в новой редакции;</w:t>
      </w:r>
    </w:p>
    <w:p w:rsidR="00E36365" w:rsidRPr="00E36365" w:rsidRDefault="00E36365" w:rsidP="00E36365">
      <w:pPr>
        <w:pStyle w:val="a6"/>
        <w:spacing w:after="0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6) ведомственную структуру расходов бюджета городского округа Заречный на 2025 и 2026 годы (приложение № 7) в новой редакции;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7) свод источников финансирования дефицита бюджета городского округа Заречный на 2024 год (приложение № 8) в новой редакции;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8) свод источников финансирования дефицита бюджета городского округа Заречный на 2025 и 2026 годы (приложение № 9) в новой редакции;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9) перечень муниципальных программ городского округа Заречный, подлежащих реализации в 2024 году (приложение № 10) в новой редакции;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10) перечень муниципальных программ городского округа Заречный, подлежащих реализации в 2025 и 2026 годах (приложение № 11) в новой редакции.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2. Настоящее решение вступает в силу со дня его подписания.</w:t>
      </w:r>
    </w:p>
    <w:p w:rsidR="00E36365" w:rsidRPr="00E36365" w:rsidRDefault="00E36365" w:rsidP="00E3636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>3. Опубликовать настоящее решение в установленном порядке.</w:t>
      </w:r>
    </w:p>
    <w:p w:rsidR="00E36365" w:rsidRPr="00E36365" w:rsidRDefault="00E36365" w:rsidP="00E36365">
      <w:pPr>
        <w:jc w:val="both"/>
        <w:rPr>
          <w:rFonts w:ascii="Liberation Serif" w:hAnsi="Liberation Serif"/>
          <w:sz w:val="28"/>
          <w:szCs w:val="28"/>
        </w:rPr>
      </w:pPr>
    </w:p>
    <w:p w:rsidR="00E36365" w:rsidRPr="00E36365" w:rsidRDefault="00E36365" w:rsidP="00E36365">
      <w:pPr>
        <w:jc w:val="both"/>
        <w:rPr>
          <w:rFonts w:ascii="Liberation Serif" w:hAnsi="Liberation Serif"/>
          <w:sz w:val="28"/>
          <w:szCs w:val="28"/>
        </w:rPr>
      </w:pPr>
    </w:p>
    <w:p w:rsidR="00E36365" w:rsidRDefault="00E36365" w:rsidP="00E36365">
      <w:pPr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    </w:t>
      </w:r>
      <w:r w:rsidRPr="00E36365">
        <w:rPr>
          <w:rFonts w:ascii="Liberation Serif" w:hAnsi="Liberation Serif"/>
          <w:sz w:val="28"/>
          <w:szCs w:val="28"/>
        </w:rPr>
        <w:tab/>
      </w:r>
      <w:r w:rsidRPr="00E36365">
        <w:rPr>
          <w:rFonts w:ascii="Liberation Serif" w:hAnsi="Liberation Serif"/>
          <w:sz w:val="28"/>
          <w:szCs w:val="28"/>
        </w:rPr>
        <w:tab/>
      </w:r>
      <w:r w:rsidRPr="00E36365">
        <w:rPr>
          <w:rFonts w:ascii="Liberation Serif" w:hAnsi="Liberation Serif"/>
          <w:sz w:val="28"/>
          <w:szCs w:val="28"/>
        </w:rPr>
        <w:tab/>
        <w:t>А.А. Кузнецов</w:t>
      </w:r>
    </w:p>
    <w:p w:rsidR="00BC45C3" w:rsidRPr="00E36365" w:rsidRDefault="00BC45C3" w:rsidP="00E36365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E36365" w:rsidRPr="00E36365" w:rsidRDefault="00E36365" w:rsidP="00E36365">
      <w:pPr>
        <w:jc w:val="both"/>
        <w:rPr>
          <w:rFonts w:ascii="Liberation Serif" w:hAnsi="Liberation Serif"/>
          <w:sz w:val="28"/>
          <w:szCs w:val="28"/>
        </w:rPr>
      </w:pPr>
    </w:p>
    <w:p w:rsidR="00E36365" w:rsidRPr="00E36365" w:rsidRDefault="00E36365" w:rsidP="00E36365">
      <w:pPr>
        <w:jc w:val="both"/>
        <w:rPr>
          <w:rFonts w:ascii="Liberation Serif" w:hAnsi="Liberation Serif"/>
          <w:sz w:val="28"/>
          <w:szCs w:val="28"/>
        </w:rPr>
      </w:pPr>
      <w:r w:rsidRPr="00E36365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</w:t>
      </w:r>
      <w:r w:rsidRPr="00E36365">
        <w:rPr>
          <w:rFonts w:ascii="Liberation Serif" w:hAnsi="Liberation Serif"/>
          <w:sz w:val="28"/>
          <w:szCs w:val="28"/>
        </w:rPr>
        <w:tab/>
      </w:r>
      <w:r w:rsidRPr="00E36365">
        <w:rPr>
          <w:rFonts w:ascii="Liberation Serif" w:hAnsi="Liberation Serif"/>
          <w:sz w:val="28"/>
          <w:szCs w:val="28"/>
        </w:rPr>
        <w:tab/>
      </w:r>
      <w:r w:rsidRPr="00E36365">
        <w:rPr>
          <w:rFonts w:ascii="Liberation Serif" w:hAnsi="Liberation Serif"/>
          <w:sz w:val="28"/>
          <w:szCs w:val="28"/>
        </w:rPr>
        <w:tab/>
        <w:t xml:space="preserve">А.В. </w:t>
      </w:r>
      <w:proofErr w:type="spellStart"/>
      <w:r w:rsidRPr="00E36365">
        <w:rPr>
          <w:rFonts w:ascii="Liberation Serif" w:hAnsi="Liberation Serif"/>
          <w:sz w:val="28"/>
          <w:szCs w:val="28"/>
        </w:rPr>
        <w:t>Захарцев</w:t>
      </w:r>
      <w:proofErr w:type="spellEnd"/>
    </w:p>
    <w:p w:rsidR="009F7EE6" w:rsidRDefault="009F7EE6" w:rsidP="00894E38">
      <w:pPr>
        <w:ind w:right="5102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</w:p>
    <w:sectPr w:rsidR="009F7EE6" w:rsidSect="00856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146E9"/>
    <w:rsid w:val="001270E6"/>
    <w:rsid w:val="001464BF"/>
    <w:rsid w:val="0016368B"/>
    <w:rsid w:val="00221330"/>
    <w:rsid w:val="00250B12"/>
    <w:rsid w:val="002C0EEA"/>
    <w:rsid w:val="0036148A"/>
    <w:rsid w:val="00385A74"/>
    <w:rsid w:val="00435720"/>
    <w:rsid w:val="004D24A6"/>
    <w:rsid w:val="00564495"/>
    <w:rsid w:val="00631389"/>
    <w:rsid w:val="006545AA"/>
    <w:rsid w:val="006F2ED3"/>
    <w:rsid w:val="007438ED"/>
    <w:rsid w:val="007849E9"/>
    <w:rsid w:val="007E2A34"/>
    <w:rsid w:val="007E508A"/>
    <w:rsid w:val="00817A2E"/>
    <w:rsid w:val="00856765"/>
    <w:rsid w:val="00894E38"/>
    <w:rsid w:val="008C54A5"/>
    <w:rsid w:val="009F7EE6"/>
    <w:rsid w:val="00A0499C"/>
    <w:rsid w:val="00A33FF8"/>
    <w:rsid w:val="00A73F9F"/>
    <w:rsid w:val="00B173B1"/>
    <w:rsid w:val="00B80381"/>
    <w:rsid w:val="00BC45C3"/>
    <w:rsid w:val="00C47FFC"/>
    <w:rsid w:val="00D6531E"/>
    <w:rsid w:val="00E36365"/>
    <w:rsid w:val="00E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0172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2024-03-01T04:24:00Z</cp:lastPrinted>
  <dcterms:created xsi:type="dcterms:W3CDTF">2024-03-01T04:12:00Z</dcterms:created>
  <dcterms:modified xsi:type="dcterms:W3CDTF">2024-03-01T04:24:00Z</dcterms:modified>
</cp:coreProperties>
</file>