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20" w:rsidRDefault="00F22D2C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63329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1.5pt;visibility:visible;mso-wrap-style:square" o:ole="">
            <v:imagedata r:id="rId6" o:title=""/>
          </v:shape>
          <o:OLEObject Type="Embed" ProgID="Word.Picture.8" ShapeID="Picture 1" DrawAspect="Content" ObjectID="_1712465692" r:id="rId7"/>
        </w:object>
      </w:r>
    </w:p>
    <w:p w:rsidR="007E6BA6" w:rsidRPr="007E6BA6" w:rsidRDefault="007E6BA6" w:rsidP="007E6B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E6BA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E6BA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E6BA6" w:rsidRPr="007E6BA6" w:rsidRDefault="007E6BA6" w:rsidP="007E6B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6BA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6BA6" w:rsidRPr="007E6BA6" w:rsidRDefault="007E6BA6" w:rsidP="007E6B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E6BA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1D3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E6BA6" w:rsidRPr="007E6BA6" w:rsidRDefault="007E6BA6" w:rsidP="007E6B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6BA6" w:rsidRPr="007E6BA6" w:rsidRDefault="007E6BA6" w:rsidP="007E6B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6BA6" w:rsidRPr="007E6BA6" w:rsidRDefault="007E6BA6" w:rsidP="007E6B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E6BA6">
        <w:rPr>
          <w:rFonts w:ascii="Liberation Serif" w:hAnsi="Liberation Serif"/>
          <w:sz w:val="24"/>
        </w:rPr>
        <w:t>от__</w:t>
      </w:r>
      <w:r w:rsidR="00E11257">
        <w:rPr>
          <w:rFonts w:ascii="Liberation Serif" w:hAnsi="Liberation Serif"/>
          <w:sz w:val="24"/>
          <w:u w:val="single"/>
        </w:rPr>
        <w:t>25.04.2022</w:t>
      </w:r>
      <w:proofErr w:type="gramStart"/>
      <w:r w:rsidRPr="007E6BA6">
        <w:rPr>
          <w:rFonts w:ascii="Liberation Serif" w:hAnsi="Liberation Serif"/>
          <w:sz w:val="24"/>
        </w:rPr>
        <w:t>_  №</w:t>
      </w:r>
      <w:proofErr w:type="gramEnd"/>
      <w:r w:rsidRPr="007E6BA6">
        <w:rPr>
          <w:rFonts w:ascii="Liberation Serif" w:hAnsi="Liberation Serif"/>
          <w:sz w:val="24"/>
        </w:rPr>
        <w:t xml:space="preserve">  __</w:t>
      </w:r>
      <w:r w:rsidR="00E11257">
        <w:rPr>
          <w:rFonts w:ascii="Liberation Serif" w:hAnsi="Liberation Serif"/>
          <w:sz w:val="24"/>
          <w:u w:val="single"/>
        </w:rPr>
        <w:t>524-П</w:t>
      </w:r>
      <w:r w:rsidRPr="007E6BA6">
        <w:rPr>
          <w:rFonts w:ascii="Liberation Serif" w:hAnsi="Liberation Serif"/>
          <w:sz w:val="24"/>
        </w:rPr>
        <w:t>___</w:t>
      </w:r>
    </w:p>
    <w:p w:rsidR="007E6BA6" w:rsidRPr="007E6BA6" w:rsidRDefault="007E6BA6" w:rsidP="007E6B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6BA6" w:rsidRPr="007E6BA6" w:rsidRDefault="007E6BA6" w:rsidP="007E6BA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E6BA6">
        <w:rPr>
          <w:rFonts w:ascii="Liberation Serif" w:hAnsi="Liberation Serif"/>
          <w:sz w:val="24"/>
          <w:szCs w:val="24"/>
        </w:rPr>
        <w:t>г. Заречный</w:t>
      </w:r>
    </w:p>
    <w:p w:rsidR="00AD1920" w:rsidRDefault="00AD1920">
      <w:pPr>
        <w:rPr>
          <w:rFonts w:ascii="Liberation Serif" w:hAnsi="Liberation Serif"/>
          <w:sz w:val="28"/>
          <w:szCs w:val="28"/>
        </w:rPr>
      </w:pPr>
    </w:p>
    <w:p w:rsidR="00AD1920" w:rsidRDefault="00AD1920">
      <w:pPr>
        <w:rPr>
          <w:rFonts w:ascii="Liberation Serif" w:hAnsi="Liberation Serif"/>
          <w:sz w:val="28"/>
          <w:szCs w:val="28"/>
        </w:rPr>
      </w:pPr>
    </w:p>
    <w:p w:rsidR="00AD1920" w:rsidRDefault="00F22D2C">
      <w:pPr>
        <w:pStyle w:val="a8"/>
        <w:suppressAutoHyphens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отчета о выполнении Плана мероприятий («дорожной карты») по повышению эффективности деятельности органов местного самоуправления городского округа Заречный за 2021 год</w:t>
      </w:r>
    </w:p>
    <w:p w:rsidR="00AD1920" w:rsidRDefault="00AD192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D1920" w:rsidRDefault="00AD1920">
      <w:pPr>
        <w:ind w:left="284"/>
        <w:rPr>
          <w:rFonts w:ascii="Liberation Serif" w:hAnsi="Liberation Serif"/>
          <w:sz w:val="28"/>
          <w:szCs w:val="28"/>
        </w:rPr>
      </w:pPr>
    </w:p>
    <w:p w:rsidR="00AD1920" w:rsidRDefault="00F22D2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 исполнение постановления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  <w:r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hyperlink r:id="rId8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Устава городского округа Заречный администрация городского округа </w:t>
      </w:r>
      <w:r>
        <w:rPr>
          <w:rFonts w:ascii="Liberation Serif" w:hAnsi="Liberation Serif"/>
          <w:sz w:val="28"/>
          <w:szCs w:val="28"/>
        </w:rPr>
        <w:t>Заречный</w:t>
      </w:r>
    </w:p>
    <w:p w:rsidR="00AD1920" w:rsidRDefault="00F22D2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D1920" w:rsidRDefault="00F22D2C">
      <w:pPr>
        <w:pStyle w:val="a8"/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отчет о выполнении Плана мероприятий («дорожной карты») по повышению эффективности деятельности органов местного самоуправления городского округа Заречный за 2021 год (прилагается).</w:t>
      </w:r>
    </w:p>
    <w:p w:rsidR="00AD1920" w:rsidRDefault="00F22D2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D1920" w:rsidRDefault="00AD1920">
      <w:pPr>
        <w:rPr>
          <w:rFonts w:ascii="Liberation Serif" w:hAnsi="Liberation Serif"/>
          <w:sz w:val="28"/>
          <w:szCs w:val="28"/>
        </w:rPr>
      </w:pPr>
    </w:p>
    <w:p w:rsidR="00AD1920" w:rsidRDefault="00AD192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AD192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D1920" w:rsidRDefault="00F22D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D1920" w:rsidRDefault="00F22D2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AD192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AD1920" w:rsidRDefault="00AD1920">
      <w:pPr>
        <w:rPr>
          <w:rFonts w:ascii="Liberation Serif" w:hAnsi="Liberation Serif"/>
          <w:sz w:val="28"/>
          <w:szCs w:val="28"/>
        </w:rPr>
        <w:sectPr w:rsidR="00AD1920" w:rsidSect="007E6BA6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AD1920" w:rsidRDefault="00F22D2C"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AD1920" w:rsidRDefault="00F22D2C"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AD1920" w:rsidRDefault="00F22D2C"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E11257" w:rsidRDefault="00E11257" w:rsidP="007E6BA6">
      <w:pPr>
        <w:ind w:left="10490"/>
        <w:rPr>
          <w:rFonts w:ascii="Liberation Serif" w:hAnsi="Liberation Serif"/>
        </w:rPr>
      </w:pPr>
      <w:r w:rsidRPr="00E11257">
        <w:rPr>
          <w:rFonts w:ascii="Liberation Serif" w:hAnsi="Liberation Serif"/>
        </w:rPr>
        <w:t>от__</w:t>
      </w:r>
      <w:r w:rsidRPr="00E11257">
        <w:rPr>
          <w:rFonts w:ascii="Liberation Serif" w:hAnsi="Liberation Serif"/>
          <w:u w:val="single"/>
        </w:rPr>
        <w:t>25.04.2022</w:t>
      </w:r>
      <w:proofErr w:type="gramStart"/>
      <w:r w:rsidRPr="00E11257">
        <w:rPr>
          <w:rFonts w:ascii="Liberation Serif" w:hAnsi="Liberation Serif"/>
        </w:rPr>
        <w:t>_  №</w:t>
      </w:r>
      <w:proofErr w:type="gramEnd"/>
      <w:r w:rsidRPr="00E11257">
        <w:rPr>
          <w:rFonts w:ascii="Liberation Serif" w:hAnsi="Liberation Serif"/>
        </w:rPr>
        <w:t xml:space="preserve">  __</w:t>
      </w:r>
      <w:r w:rsidRPr="00E11257">
        <w:rPr>
          <w:rFonts w:ascii="Liberation Serif" w:hAnsi="Liberation Serif"/>
          <w:u w:val="single"/>
        </w:rPr>
        <w:t>524-П</w:t>
      </w:r>
      <w:r w:rsidRPr="00E11257">
        <w:rPr>
          <w:rFonts w:ascii="Liberation Serif" w:hAnsi="Liberation Serif"/>
        </w:rPr>
        <w:t xml:space="preserve">___ </w:t>
      </w:r>
    </w:p>
    <w:p w:rsidR="00AD1920" w:rsidRDefault="00F22D2C" w:rsidP="007E6BA6">
      <w:pPr>
        <w:ind w:left="10490"/>
        <w:rPr>
          <w:rFonts w:ascii="Liberation Serif" w:hAnsi="Liberation Serif"/>
        </w:rPr>
      </w:pPr>
      <w:bookmarkStart w:id="1" w:name="_GoBack"/>
      <w:bookmarkEnd w:id="1"/>
      <w:r>
        <w:rPr>
          <w:rFonts w:ascii="Liberation Serif" w:hAnsi="Liberation Serif"/>
        </w:rPr>
        <w:t>«Об утверждении отчета о выполнении Плана мероприятий («дорожной карты») по повышению эффективности деятельности органов местного самоуправления городского округа Заречный за 2021 год»</w:t>
      </w:r>
    </w:p>
    <w:p w:rsidR="00AD1920" w:rsidRDefault="00AD1920">
      <w:pPr>
        <w:jc w:val="center"/>
        <w:rPr>
          <w:rFonts w:ascii="Liberation Serif" w:hAnsi="Liberation Serif"/>
          <w:sz w:val="28"/>
          <w:szCs w:val="28"/>
        </w:rPr>
      </w:pPr>
    </w:p>
    <w:p w:rsidR="00AD1920" w:rsidRDefault="00AD1920">
      <w:pPr>
        <w:jc w:val="center"/>
        <w:rPr>
          <w:rFonts w:ascii="Liberation Serif" w:hAnsi="Liberation Serif"/>
          <w:sz w:val="28"/>
          <w:szCs w:val="28"/>
        </w:rPr>
      </w:pPr>
    </w:p>
    <w:p w:rsidR="00AD1920" w:rsidRDefault="00F22D2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ОТЧЕТ</w:t>
      </w:r>
    </w:p>
    <w:p w:rsidR="00AD1920" w:rsidRDefault="00F22D2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выполнении Плана мероприятий («дорожной карты») по повышению эффективности деятельности </w:t>
      </w:r>
    </w:p>
    <w:p w:rsidR="00AD1920" w:rsidRDefault="00F22D2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органов местного самоуправления городского округа Заречный за 2021 год</w:t>
      </w:r>
    </w:p>
    <w:p w:rsidR="00AD1920" w:rsidRDefault="00AD1920">
      <w:pPr>
        <w:jc w:val="center"/>
        <w:rPr>
          <w:rFonts w:ascii="Liberation Serif" w:hAnsi="Liberation Serif"/>
          <w:b/>
        </w:rPr>
      </w:pPr>
    </w:p>
    <w:p w:rsidR="00AD1920" w:rsidRDefault="00AD1920">
      <w:pPr>
        <w:jc w:val="center"/>
        <w:rPr>
          <w:rFonts w:ascii="Liberation Serif" w:hAnsi="Liberation Serif"/>
        </w:rPr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1276"/>
        <w:gridCol w:w="1559"/>
        <w:gridCol w:w="5324"/>
      </w:tblGrid>
      <w:tr w:rsidR="00AD1920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Плановое значение показателя на </w:t>
            </w:r>
          </w:p>
          <w:p w:rsidR="00AD1920" w:rsidRDefault="00F22D2C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Фактическое значение показателя за 2021 год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</w:tr>
      <w:tr w:rsidR="00AD192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Экономическое развитие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  <w:ind w:left="-108"/>
            </w:pPr>
            <w:r>
              <w:rPr>
                <w:rFonts w:ascii="Liberation Serif" w:hAnsi="Liberation Serif" w:cs="Times New Roman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386,03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мероприятий МП «Развитие малого и среднего предпринимательства в городском округе Заречный»:</w:t>
            </w:r>
          </w:p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строительство муниципального индустриального парка ГО Заречный, площадка №1. </w:t>
            </w:r>
          </w:p>
          <w:p w:rsidR="00AD1920" w:rsidRDefault="00F22D2C">
            <w:pPr>
              <w:jc w:val="both"/>
            </w:pPr>
            <w:r>
              <w:rPr>
                <w:rFonts w:ascii="Liberation Serif" w:hAnsi="Liberation Serif"/>
              </w:rPr>
              <w:t>2) предоставление компенсации части затрат субъектам малого и среднего предпринимательства по оплате за аренду помещений в Бизнес – Инкубаторе;</w:t>
            </w:r>
          </w:p>
          <w:p w:rsidR="00AD1920" w:rsidRDefault="00F22D2C">
            <w:pPr>
              <w:jc w:val="both"/>
            </w:pPr>
            <w:r>
              <w:rPr>
                <w:rFonts w:ascii="Liberation Serif" w:hAnsi="Liberation Serif"/>
              </w:rPr>
              <w:t>3) обеспечение деятельности организации, образующей инфраструктуру поддержки малого предпринимательства в городском округе Заречный.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ind w:left="-108"/>
            </w:pPr>
            <w:r>
              <w:rPr>
                <w:rFonts w:ascii="Liberation Serif" w:hAnsi="Liberation Serif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29,63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На территории городского округа Заречный реализуются следующие инвестиционные </w:t>
            </w:r>
            <w:proofErr w:type="gramStart"/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проекты:  </w:t>
            </w:r>
            <w:r>
              <w:rPr>
                <w:rFonts w:ascii="Liberation Serif" w:hAnsi="Liberation Serif"/>
              </w:rPr>
              <w:t>производство</w:t>
            </w:r>
            <w:proofErr w:type="gramEnd"/>
            <w:r>
              <w:rPr>
                <w:rFonts w:ascii="Liberation Serif" w:hAnsi="Liberation Serif"/>
              </w:rPr>
              <w:t xml:space="preserve"> полимерных композиционных материалов. создание производства источников на основе иридия-192, радиофармацевтического </w:t>
            </w:r>
            <w:proofErr w:type="spellStart"/>
            <w:r>
              <w:rPr>
                <w:rFonts w:ascii="Liberation Serif" w:hAnsi="Liberation Serif"/>
              </w:rPr>
              <w:t>прекурсора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трихлорид</w:t>
            </w:r>
            <w:proofErr w:type="spellEnd"/>
            <w:r>
              <w:rPr>
                <w:rFonts w:ascii="Liberation Serif" w:hAnsi="Liberation Serif"/>
              </w:rPr>
              <w:t xml:space="preserve"> лютеция- 177 и радиоизотопа йод – 125», создание технологического комплекса ПГС 2 - производство чистых газов и стальных </w:t>
            </w:r>
            <w:r>
              <w:rPr>
                <w:rFonts w:ascii="Liberation Serif" w:hAnsi="Liberation Serif"/>
              </w:rPr>
              <w:lastRenderedPageBreak/>
              <w:t xml:space="preserve">баллонов ВД малой емкости, производство баллонов для технических газов. 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85 835,00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рамках конкретных действий по обеспечению социально-экономического развития городского округа Заречный запланированы мероприятия по наращиванию электросетевого и электрораспределительного хозяйства (в среднесрочной перспективе для развития социально-жилищного и промышленного сектора город нуждается дополнительно не менее 30 - 35 МВт установленной мощности).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федеральном уровне возможно принятие решения об инвестировании 5-го энергоблока БН-1200, что позволит выйти на новый этап развития атомного энергетического сектора и создание новых рабочих мест в этом высокотехнологичном секторе экономики.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26,87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a3"/>
              <w:ind w:right="0" w:firstLine="34"/>
            </w:pPr>
            <w:r>
              <w:rPr>
                <w:rFonts w:ascii="Liberation Serif" w:hAnsi="Liberation Serif"/>
                <w:sz w:val="20"/>
              </w:rPr>
              <w:t>Ожидается, что в 2022 году доля площади земельных участков, являющихся объектами налогообложения земельным налогом, в общей площади территории городского округа Заречный увеличится до 26,88%, за счет выявления земельных участков, использующихся без прав, в порядке, предусмотренном законодательством, предоставления (выкупа) земельных участков в собственность за плату собственникам зданий и сооружений, предоставления земельных участков льготным категориям граждан для индивидуального жилищного строительства. Цель данных мероприятий - увеличение объектов налогообложения земельным налогом, а также повышение эффективности использования земель и обеспечение граждан земельными участками, имеющих право на бесплатное предоставление. Планируется, что уровень показателя  к 2023 году составит 26,90%.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протяженности автомобильных дорог </w:t>
            </w:r>
            <w:r>
              <w:rPr>
                <w:rFonts w:ascii="Liberation Serif" w:hAnsi="Liberation Serif" w:cs="Times New Roman"/>
              </w:rPr>
              <w:lastRenderedPageBreak/>
              <w:t>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8,71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hAnsi="Liberation Serif"/>
              </w:rPr>
              <w:t xml:space="preserve">На содержание и ремонт автомобильных дорог в 2022 году </w:t>
            </w:r>
            <w:r>
              <w:rPr>
                <w:rFonts w:ascii="Liberation Serif" w:hAnsi="Liberation Serif"/>
              </w:rPr>
              <w:lastRenderedPageBreak/>
              <w:t>запланировано 60 996,99 тыс. рублей.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крупных и средних предприятий и некоммерческих организаций</w:t>
            </w: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55 445,00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77 625,10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29 183,40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41 387,10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45 455,39</w:t>
            </w: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41 606,30</w:t>
            </w:r>
          </w:p>
        </w:tc>
        <w:tc>
          <w:tcPr>
            <w:tcW w:w="5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трехсторонней комиссии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Увеличение 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Увеличение показателя средней заработной платы учителей до уровня средней заработной платы по показателю на 2022 год.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Утверждена «дорожная карта» по повышению заработной платы работников учреждений культуры городского округа Заречный.</w:t>
            </w:r>
          </w:p>
        </w:tc>
      </w:tr>
      <w:tr w:rsidR="00AD1920">
        <w:trPr>
          <w:trHeight w:val="296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дошкольных образовательных учреждений</w:t>
            </w: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общеобразовательных учреждений</w:t>
            </w: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учителей муниципальных общеобразовательных учреждений</w:t>
            </w:r>
          </w:p>
          <w:p w:rsidR="00AD1920" w:rsidRDefault="00AD1920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муниципальных учреждений культуры и искусства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27 607,59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38 329,01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43 113,95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38 464,00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AD1920">
        <w:tc>
          <w:tcPr>
            <w:tcW w:w="15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Дошкольное образование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88,80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Открытие дошкольных групп кратковременного пребывания на базе муниципальных дошкольных образовательных учреждений. </w:t>
            </w:r>
          </w:p>
          <w:p w:rsidR="00AD1920" w:rsidRDefault="00F22D2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Открытие консультационных пунктов на базе муниципальных дошкольных образовательных учреждений. </w:t>
            </w:r>
          </w:p>
          <w:p w:rsidR="00AD1920" w:rsidRDefault="00F22D2C">
            <w:r>
              <w:rPr>
                <w:rFonts w:ascii="Liberation Serif" w:hAnsi="Liberation Serif"/>
                <w:color w:val="000000"/>
              </w:rPr>
              <w:t>3. Регулирование предельной численности детей в группах муниципальных дошкольных образовательных учреждений.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Доля детей в возрасте от одного года до шести лет, состоящих на учете для определения в муниципальные дошкольные образовательные </w:t>
            </w:r>
            <w:r>
              <w:rPr>
                <w:rFonts w:ascii="Liberation Serif" w:hAnsi="Liberation Serif" w:cs="Times New Roman"/>
              </w:rPr>
              <w:lastRenderedPageBreak/>
              <w:t>учреждения, в общей численности детей в возрасте от одного года до шести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19,97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hAnsi="Liberation Serif"/>
                <w:color w:val="000000"/>
              </w:rPr>
              <w:t xml:space="preserve">1.Введено в эксплуатацию ДОУ № 50 на 280 мест в конце 2021 года, что позволит уменьшить количество детей </w:t>
            </w:r>
            <w:r>
              <w:rPr>
                <w:rFonts w:ascii="Liberation Serif" w:hAnsi="Liberation Serif"/>
              </w:rPr>
              <w:t xml:space="preserve">для определения в муниципальные дошкольные </w:t>
            </w:r>
            <w:r>
              <w:rPr>
                <w:rFonts w:ascii="Liberation Serif" w:hAnsi="Liberation Serif"/>
              </w:rPr>
              <w:lastRenderedPageBreak/>
              <w:t>образовательные учреждения.</w:t>
            </w:r>
          </w:p>
          <w:p w:rsidR="00AD1920" w:rsidRDefault="00F22D2C">
            <w:r>
              <w:rPr>
                <w:rFonts w:ascii="Liberation Serif" w:hAnsi="Liberation Serif"/>
                <w:color w:val="000000"/>
              </w:rPr>
              <w:t>2. Регулирование предельной численности детей в группах муниципальных дошкольных образовательных учреждений.</w:t>
            </w:r>
          </w:p>
        </w:tc>
      </w:tr>
      <w:tr w:rsidR="00AD1920">
        <w:trPr>
          <w:trHeight w:val="55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Общее и дополнительное образование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sz w:val="20"/>
                <w:szCs w:val="20"/>
              </w:rPr>
              <w:t>Объем финансирования позволяет муниципальной системе образования стабильно функционировать, оплачивать расходы по содержанию зданий образовательных учреждений, вести замену устаревшего оборудования, мебели, приобретать компьютерную и оргтехнику, учебники и наглядные пособия для кабинетов, поощрять талантливых учеников, оплачивать транспортные услуги для участия творческих коллективов и спортивных команд в различных конкурсах и соревнованиях, предоставлять возможности педагогам повышать свою квалификацию на курсах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ind w:left="34"/>
              <w:jc w:val="center"/>
            </w:pPr>
            <w:r>
              <w:rPr>
                <w:rFonts w:ascii="Liberation Serif" w:hAnsi="Liberation Serif"/>
              </w:rPr>
              <w:t>91,80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Ежегодные медицинские осмотры обучающихся</w:t>
            </w:r>
          </w:p>
          <w:p w:rsidR="00AD1920" w:rsidRDefault="00F22D2C">
            <w:pPr>
              <w:suppressLineNumbers/>
              <w:ind w:left="34"/>
            </w:pPr>
            <w:r>
              <w:rPr>
                <w:rFonts w:ascii="Liberation Serif" w:hAnsi="Liberation Serif"/>
                <w:color w:val="000000"/>
              </w:rPr>
              <w:t>2. Использование здоровье сберегающих технологий в образовательном процессе.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ind w:left="34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98,30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ind w:left="34"/>
            </w:pPr>
            <w:r>
              <w:rPr>
                <w:rFonts w:ascii="Liberation Serif" w:hAnsi="Liberation Serif"/>
                <w:color w:val="000000"/>
              </w:rPr>
              <w:t>Уменьшение расходов муниципального бюджета на общее образование в расчете на 1-го обучающегося в учреждениях.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70,50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Увеличение охвата несовершеннолетних дополнительным образованием детей в учреждениях дополнительного образования детей. </w:t>
            </w:r>
          </w:p>
          <w:p w:rsidR="00AD1920" w:rsidRDefault="00F22D2C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 Увеличение охвата несовершеннолетних дополнительным образованием детей в общеобразовательных учреждениях.</w:t>
            </w:r>
          </w:p>
        </w:tc>
      </w:tr>
    </w:tbl>
    <w:p w:rsidR="00AD1920" w:rsidRDefault="00AD1920">
      <w:pPr>
        <w:pageBreakBefore/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1276"/>
        <w:gridCol w:w="1559"/>
        <w:gridCol w:w="5324"/>
      </w:tblGrid>
      <w:tr w:rsidR="00AD1920">
        <w:trPr>
          <w:trHeight w:val="160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Культура</w:t>
            </w:r>
          </w:p>
        </w:tc>
      </w:tr>
      <w:tr w:rsidR="00AD1920"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a8"/>
              <w:suppressLineNumbers/>
              <w:suppressAutoHyphens/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финансирования капитальных ремонтов зданий учреждений культуры в пределах выделенного финансирования.</w:t>
            </w:r>
          </w:p>
        </w:tc>
      </w:tr>
      <w:tr w:rsidR="00AD192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Физическая культура и спорт</w:t>
            </w:r>
          </w:p>
        </w:tc>
      </w:tr>
      <w:tr w:rsidR="00AD1920">
        <w:trPr>
          <w:trHeight w:val="6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</w:pPr>
            <w:r>
              <w:rPr>
                <w:rFonts w:ascii="Liberation Serif" w:hAnsi="Liberation Serif"/>
              </w:rPr>
              <w:t>Увеличение количества проводимых массовых спортивных соревнований и мероприятий.</w:t>
            </w:r>
          </w:p>
        </w:tc>
      </w:tr>
      <w:tr w:rsidR="00AD1920">
        <w:trPr>
          <w:trHeight w:val="6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</w:pPr>
            <w:r>
              <w:rPr>
                <w:rStyle w:val="apple-converted-space"/>
                <w:rFonts w:ascii="Liberation Serif" w:hAnsi="Liberation Serif" w:cs="Times New Roman"/>
                <w:color w:val="000000"/>
                <w:shd w:val="clear" w:color="auto" w:fill="FFFFFF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hAnsi="Liberation Serif"/>
              </w:rPr>
              <w:t xml:space="preserve">1. Увеличение количества обучающихся в детско-юношеских спортивных школах. 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Восстановление </w:t>
            </w:r>
            <w:proofErr w:type="spellStart"/>
            <w:r>
              <w:rPr>
                <w:rFonts w:ascii="Liberation Serif" w:hAnsi="Liberation Serif"/>
              </w:rPr>
              <w:t>внутришкольных</w:t>
            </w:r>
            <w:proofErr w:type="spellEnd"/>
            <w:r>
              <w:rPr>
                <w:rFonts w:ascii="Liberation Serif" w:hAnsi="Liberation Serif"/>
              </w:rPr>
              <w:t xml:space="preserve"> секций по видам спорта или оздоровительной направленности.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Оказывать содействие и помощь физкультурно-спортивным организациям в проведении </w:t>
            </w:r>
            <w:proofErr w:type="spellStart"/>
            <w:r>
              <w:rPr>
                <w:rFonts w:ascii="Liberation Serif" w:hAnsi="Liberation Serif"/>
              </w:rPr>
              <w:t>внеучебной</w:t>
            </w:r>
            <w:proofErr w:type="spellEnd"/>
            <w:r>
              <w:rPr>
                <w:rFonts w:ascii="Liberation Serif" w:hAnsi="Liberation Serif"/>
              </w:rPr>
              <w:t xml:space="preserve"> физкультурно-спортивной работы и организации спортивных мероприятий среди обучающихся.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Содействовать сохранению и развитию сети образовательных учреждений дополнительного образования детей физкультурно-спортивной направленности.</w:t>
            </w:r>
          </w:p>
        </w:tc>
      </w:tr>
      <w:tr w:rsidR="00AD1920">
        <w:trPr>
          <w:trHeight w:val="269"/>
        </w:trPr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AD1920">
        <w:trPr>
          <w:trHeight w:val="9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Общая площадь жилых помещений, приходящаяся в среднем на одного жителя, - всего: в том числе введенная в действие за один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0,97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На территории городского округа Заречный стабильно-высокий темп роста жилищного строительства.</w:t>
            </w:r>
          </w:p>
          <w:p w:rsidR="00AD1920" w:rsidRDefault="00F22D2C">
            <w:pPr>
              <w:jc w:val="both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Целевые ориентиры достигнуты.</w:t>
            </w:r>
          </w:p>
        </w:tc>
      </w:tr>
      <w:tr w:rsidR="00AD1920">
        <w:trPr>
          <w:trHeight w:val="28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Площадь земельных участков, предоставленных для строительства в расчете на 10 тыс. человек населения, гектаров всего:</w:t>
            </w:r>
          </w:p>
          <w:p w:rsidR="00AD1920" w:rsidRDefault="00F22D2C">
            <w:pPr>
              <w:pStyle w:val="ConsPlusCell"/>
              <w:jc w:val="both"/>
            </w:pPr>
            <w:r>
              <w:rPr>
                <w:rFonts w:ascii="Liberation Serif" w:hAnsi="Liberation Serif" w:cs="Times New Roman"/>
              </w:rPr>
              <w:t>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4,47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1,37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4,79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4,71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 Выявление земельных участков, используемых без правоустанавливающих документов.</w:t>
            </w:r>
          </w:p>
          <w:p w:rsidR="00AD1920" w:rsidRDefault="00F22D2C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2. Проведение разъяснительной работы с лицами, использующими земельные участки без оформленных в установленном порядке документов.</w:t>
            </w:r>
          </w:p>
          <w:p w:rsidR="00AD1920" w:rsidRDefault="00F22D2C">
            <w:pPr>
              <w:pStyle w:val="a3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3. Проведение аукционов на право заключения договоров аренды земельных участков, предназначенных для строительства.</w:t>
            </w:r>
          </w:p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Предоставление земельных участков льготным категориям граждан для индивидуального жилищного строительства.</w:t>
            </w:r>
          </w:p>
        </w:tc>
      </w:tr>
      <w:tr w:rsidR="00AD192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территории ГО Заречный собственники помещений всех многоквартирных домов выбрали и реализуют один из способов управления многоквартирными домами.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eastAsia="Calibri" w:hAnsi="Liberation Serif"/>
              </w:rPr>
              <w:t>Планирование средств из местного бюджета на работы по выполнению проектов межевания территории многоквартирных домов на 2023 год.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2,37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Выполнены мероприятия муниципальной программы «Обеспечение жильем молодых семей на территории городского округа Заречный», предоставлена финансовая поддержка молодым семьям;</w:t>
            </w:r>
          </w:p>
          <w:p w:rsidR="00AD1920" w:rsidRDefault="00F22D2C"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  <w:color w:val="000000"/>
              </w:rPr>
              <w:t xml:space="preserve">Исполнены меры социальной поддержки граждан по обеспечению жильем, установленных Федеральными </w:t>
            </w:r>
            <w:hyperlink r:id="rId10" w:history="1">
              <w:r>
                <w:rPr>
                  <w:rFonts w:ascii="Liberation Serif" w:hAnsi="Liberation Serif"/>
                  <w:color w:val="000000"/>
                </w:rPr>
                <w:t>законами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от 12 января 1995 года </w:t>
            </w:r>
            <w:hyperlink r:id="rId11" w:history="1">
              <w:r>
                <w:rPr>
                  <w:rFonts w:ascii="Liberation Serif" w:hAnsi="Liberation Serif"/>
                  <w:color w:val="000000"/>
                </w:rPr>
                <w:t>№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5-ФЗ «О ветеранах» и от 24 ноября 1995 года </w:t>
            </w:r>
            <w:hyperlink r:id="rId12" w:history="1">
              <w:r>
                <w:rPr>
                  <w:rFonts w:ascii="Liberation Serif" w:hAnsi="Liberation Serif"/>
                  <w:color w:val="000000"/>
                </w:rPr>
                <w:t>№ 181-ФЗ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«О социальной защите инвалидов в Российской Федерации».</w:t>
            </w:r>
          </w:p>
        </w:tc>
      </w:tr>
      <w:tr w:rsidR="00AD192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Организация муниципального управления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32,01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Создание оптимальной системы управления муниципальным имуществом для получения максимально возможного объема неналоговых доходов;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Усиление системы администрирования налоговых и неналоговых доходов в целях повышения их собираемости и минимизации недоимки;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Повышение налоговой грамотности населения, правосознания граждан;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Снижение неформальной занятости, легализация трудовых отношений;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Увеличение поступлений по земельному налогу и налогу на имущество физических лиц, сокращение неэффективных налоговых льгот.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1711,51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Ежегодный рост не более 4-5%.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</w:pPr>
            <w:r>
              <w:rPr>
                <w:rFonts w:ascii="Liberation Serif" w:hAnsi="Liberation Serif" w:cs="Times New Roman"/>
                <w:color w:val="000000"/>
              </w:rPr>
              <w:t xml:space="preserve">Удовлетворенность населения организацией </w:t>
            </w:r>
            <w:r>
              <w:rPr>
                <w:rFonts w:ascii="Liberation Serif" w:hAnsi="Liberation Serif" w:cs="Times New Roman"/>
                <w:color w:val="000000"/>
              </w:rPr>
              <w:lastRenderedPageBreak/>
              <w:t>транспортного обслуживания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с портала «Открытое Правительство». 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LineNumbers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с портала «Открытое Правительство». 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с портала «Открытое Правительство». </w:t>
            </w:r>
          </w:p>
        </w:tc>
      </w:tr>
      <w:tr w:rsidR="00AD19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31,70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улучшение демографической ситуации будут направлены меры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связи с чем, на период до 2024 года планируется небольшой рост показателя.</w:t>
            </w:r>
          </w:p>
        </w:tc>
      </w:tr>
      <w:tr w:rsidR="00AD1920">
        <w:tc>
          <w:tcPr>
            <w:tcW w:w="1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AD1920">
        <w:trPr>
          <w:trHeight w:val="36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в многоквартирных домах:</w:t>
            </w: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энергия;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энергия;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вода;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вода;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природный газ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</w:rPr>
            </w:pPr>
          </w:p>
          <w:p w:rsidR="00AD1920" w:rsidRDefault="00AD1920">
            <w:pPr>
              <w:rPr>
                <w:rFonts w:ascii="Liberation Serif" w:hAnsi="Liberation Serif"/>
              </w:rPr>
            </w:pP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кВт/ч на 1 проживающего</w:t>
            </w:r>
          </w:p>
          <w:p w:rsidR="00AD1920" w:rsidRDefault="00AD1920">
            <w:pPr>
              <w:rPr>
                <w:rFonts w:ascii="Liberation Serif" w:hAnsi="Liberation Serif"/>
              </w:rPr>
            </w:pP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Гкал на 1 кв. м. общ. площади</w:t>
            </w:r>
          </w:p>
          <w:p w:rsidR="00AD1920" w:rsidRDefault="00AD1920">
            <w:pPr>
              <w:rPr>
                <w:rFonts w:ascii="Liberation Serif" w:hAnsi="Liberation Serif"/>
              </w:rPr>
            </w:pP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куб. метров 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проживающего</w:t>
            </w:r>
          </w:p>
          <w:p w:rsidR="00AD1920" w:rsidRDefault="00AD1920">
            <w:pPr>
              <w:rPr>
                <w:rFonts w:ascii="Liberation Serif" w:hAnsi="Liberation Serif"/>
              </w:rPr>
            </w:pP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935,50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r>
              <w:rPr>
                <w:rFonts w:ascii="Liberation Serif" w:hAnsi="Liberation Serif"/>
              </w:rPr>
      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домах.</w:t>
            </w:r>
          </w:p>
        </w:tc>
      </w:tr>
      <w:tr w:rsidR="00AD192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suppressAutoHyphens/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both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0,26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1,18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  <w:p w:rsidR="00AD1920" w:rsidRDefault="00F22D2C">
            <w:pPr>
              <w:jc w:val="center"/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 Энергетическое обследование.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Реконструкция тепловых сетей.</w:t>
            </w:r>
          </w:p>
          <w:p w:rsidR="00AD1920" w:rsidRDefault="00F22D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Проведение гидравлической регулировки, автоматической/ручной балансировки распределительных систем отопления и стояков.</w:t>
            </w:r>
          </w:p>
        </w:tc>
      </w:tr>
      <w:tr w:rsidR="00AD192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кВт/ч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0,26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</w:t>
            </w:r>
          </w:p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1,18</w:t>
            </w:r>
          </w:p>
          <w:p w:rsidR="00AD1920" w:rsidRDefault="00AD192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AD1920" w:rsidRDefault="00AD19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</w:tr>
      <w:tr w:rsidR="00AD192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природный газ</w:t>
            </w:r>
          </w:p>
          <w:p w:rsidR="00AD1920" w:rsidRDefault="00AD192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F22D2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20" w:rsidRDefault="00AD192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D1920" w:rsidRDefault="00AD1920">
      <w:pPr>
        <w:rPr>
          <w:rFonts w:ascii="Liberation Serif" w:hAnsi="Liberation Serif"/>
          <w:sz w:val="28"/>
          <w:szCs w:val="28"/>
        </w:rPr>
      </w:pPr>
    </w:p>
    <w:sectPr w:rsidR="00AD1920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6C" w:rsidRDefault="0086576C">
      <w:r>
        <w:separator/>
      </w:r>
    </w:p>
  </w:endnote>
  <w:endnote w:type="continuationSeparator" w:id="0">
    <w:p w:rsidR="0086576C" w:rsidRDefault="008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92" w:rsidRDefault="008657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92" w:rsidRDefault="008657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6C" w:rsidRDefault="0086576C">
      <w:r>
        <w:rPr>
          <w:color w:val="000000"/>
        </w:rPr>
        <w:separator/>
      </w:r>
    </w:p>
  </w:footnote>
  <w:footnote w:type="continuationSeparator" w:id="0">
    <w:p w:rsidR="0086576C" w:rsidRDefault="0086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92" w:rsidRDefault="00F22D2C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37492" w:rsidRDefault="008657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92" w:rsidRPr="007E6BA6" w:rsidRDefault="00F22D2C">
    <w:pPr>
      <w:pStyle w:val="aa"/>
      <w:jc w:val="center"/>
      <w:rPr>
        <w:rFonts w:ascii="Liberation Serif" w:hAnsi="Liberation Serif" w:cs="Liberation Serif"/>
        <w:sz w:val="24"/>
      </w:rPr>
    </w:pPr>
    <w:r w:rsidRPr="007E6BA6">
      <w:rPr>
        <w:rFonts w:ascii="Liberation Serif" w:hAnsi="Liberation Serif" w:cs="Liberation Serif"/>
        <w:sz w:val="24"/>
      </w:rPr>
      <w:fldChar w:fldCharType="begin"/>
    </w:r>
    <w:r w:rsidRPr="007E6BA6">
      <w:rPr>
        <w:rFonts w:ascii="Liberation Serif" w:hAnsi="Liberation Serif" w:cs="Liberation Serif"/>
        <w:sz w:val="24"/>
      </w:rPr>
      <w:instrText xml:space="preserve"> PAGE </w:instrText>
    </w:r>
    <w:r w:rsidRPr="007E6BA6">
      <w:rPr>
        <w:rFonts w:ascii="Liberation Serif" w:hAnsi="Liberation Serif" w:cs="Liberation Serif"/>
        <w:sz w:val="24"/>
      </w:rPr>
      <w:fldChar w:fldCharType="separate"/>
    </w:r>
    <w:r w:rsidR="00E11257">
      <w:rPr>
        <w:rFonts w:ascii="Liberation Serif" w:hAnsi="Liberation Serif" w:cs="Liberation Serif"/>
        <w:noProof/>
        <w:sz w:val="24"/>
      </w:rPr>
      <w:t>9</w:t>
    </w:r>
    <w:r w:rsidRPr="007E6BA6">
      <w:rPr>
        <w:rFonts w:ascii="Liberation Serif" w:hAnsi="Liberation Serif" w:cs="Liberation Serif"/>
        <w:sz w:val="24"/>
      </w:rPr>
      <w:fldChar w:fldCharType="end"/>
    </w:r>
  </w:p>
  <w:p w:rsidR="00737492" w:rsidRDefault="0086576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92" w:rsidRPr="007E6BA6" w:rsidRDefault="00F22D2C">
    <w:pPr>
      <w:pStyle w:val="aa"/>
      <w:jc w:val="center"/>
      <w:rPr>
        <w:rFonts w:ascii="Liberation Serif" w:hAnsi="Liberation Serif" w:cs="Liberation Serif"/>
        <w:sz w:val="24"/>
      </w:rPr>
    </w:pPr>
    <w:r w:rsidRPr="007E6BA6">
      <w:rPr>
        <w:rFonts w:ascii="Liberation Serif" w:hAnsi="Liberation Serif" w:cs="Liberation Serif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0"/>
    <w:rsid w:val="00333B90"/>
    <w:rsid w:val="007E6BA6"/>
    <w:rsid w:val="0086576C"/>
    <w:rsid w:val="00AD1920"/>
    <w:rsid w:val="00E11257"/>
    <w:rsid w:val="00F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008"/>
  <w15:docId w15:val="{AD88803B-3EB1-4667-B7A5-4731479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customStyle="1" w:styleId="ae">
    <w:name w:val="Основной текст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A0B567639CA94A1250DE04A8B8A414D31024872AC8C6A2061FC511F955C3381186E10CC091E24CmDh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3A0B567639CA94A1250DE04A8B8A414D310248725CEC6A2061FC511F955C3381186E10FC2m9h2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3A0B567639CA94A1250DE04A8B8A414D310248725CEC6A2061FC511F955C3381186E10FC5m9h9G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B4F76AAF</Template>
  <TotalTime>1</TotalTime>
  <Pages>9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2022-04-22T09:15:00Z</cp:lastPrinted>
  <dcterms:created xsi:type="dcterms:W3CDTF">2022-04-22T09:16:00Z</dcterms:created>
  <dcterms:modified xsi:type="dcterms:W3CDTF">2022-04-26T03:08:00Z</dcterms:modified>
</cp:coreProperties>
</file>